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614A" w14:textId="77777777" w:rsidR="00BF415A" w:rsidRDefault="00BF415A" w:rsidP="00BF415A">
      <w:pPr>
        <w:spacing w:line="276" w:lineRule="auto"/>
        <w:jc w:val="center"/>
        <w:rPr>
          <w:rFonts w:ascii="Calibri" w:hAnsi="Calibri" w:cs="Calibri"/>
          <w:b/>
          <w:bCs/>
          <w:color w:val="215E99" w:themeColor="text2" w:themeTint="BF"/>
          <w:sz w:val="48"/>
          <w:szCs w:val="48"/>
        </w:rPr>
      </w:pPr>
    </w:p>
    <w:p w14:paraId="639ED354" w14:textId="6ECD3363" w:rsidR="00BF415A" w:rsidRDefault="007A507E" w:rsidP="00BF415A">
      <w:pPr>
        <w:spacing w:line="276" w:lineRule="auto"/>
        <w:jc w:val="center"/>
        <w:rPr>
          <w:rFonts w:ascii="Calibri" w:hAnsi="Calibri" w:cs="Calibri"/>
          <w:b/>
          <w:bCs/>
          <w:color w:val="215E99" w:themeColor="text2" w:themeTint="BF"/>
          <w:sz w:val="48"/>
          <w:szCs w:val="48"/>
        </w:rPr>
      </w:pPr>
      <w:r>
        <w:rPr>
          <w:rFonts w:ascii="Calibri" w:hAnsi="Calibri" w:cs="Calibri"/>
          <w:b/>
          <w:bCs/>
          <w:color w:val="215E99" w:themeColor="text2" w:themeTint="BF"/>
          <w:sz w:val="48"/>
          <w:szCs w:val="48"/>
        </w:rPr>
        <w:t>Board Operating Procedures</w:t>
      </w:r>
    </w:p>
    <w:p w14:paraId="0826DE38" w14:textId="5A8CB8EA" w:rsidR="00B904FC" w:rsidRPr="00BF415A" w:rsidRDefault="007A507E" w:rsidP="00BF415A">
      <w:pPr>
        <w:spacing w:line="276" w:lineRule="auto"/>
        <w:jc w:val="center"/>
        <w:rPr>
          <w:rFonts w:ascii="Helvetica Neue" w:hAnsi="Helvetica Neue" w:cs="Helvetica Neue"/>
          <w:kern w:val="0"/>
          <w:sz w:val="28"/>
          <w:szCs w:val="28"/>
        </w:rPr>
      </w:pPr>
      <w:r>
        <w:rPr>
          <w:rFonts w:ascii="Calibri" w:hAnsi="Calibri" w:cs="Calibri"/>
          <w:b/>
          <w:bCs/>
          <w:color w:val="215E99" w:themeColor="text2" w:themeTint="BF"/>
          <w:sz w:val="48"/>
          <w:szCs w:val="48"/>
        </w:rPr>
        <w:t xml:space="preserve"> </w:t>
      </w: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904FC" w:rsidRPr="00FC740D" w14:paraId="0B9C668C" w14:textId="77777777" w:rsidTr="0010345A">
        <w:tc>
          <w:tcPr>
            <w:tcW w:w="4513" w:type="dxa"/>
          </w:tcPr>
          <w:p w14:paraId="5627C78F" w14:textId="77777777" w:rsidR="00B904FC" w:rsidRPr="00FC740D" w:rsidRDefault="00B904FC" w:rsidP="0010345A">
            <w:pPr>
              <w:spacing w:line="276" w:lineRule="auto"/>
              <w:rPr>
                <w:rFonts w:ascii="Calibri" w:hAnsi="Calibri" w:cs="Calibri"/>
                <w:b/>
                <w:bCs/>
              </w:rPr>
            </w:pPr>
            <w:r w:rsidRPr="00FC740D">
              <w:rPr>
                <w:rFonts w:ascii="Calibri" w:hAnsi="Calibri" w:cs="Calibri"/>
                <w:b/>
                <w:bCs/>
              </w:rPr>
              <w:t>Version number:</w:t>
            </w:r>
          </w:p>
        </w:tc>
        <w:tc>
          <w:tcPr>
            <w:tcW w:w="4487" w:type="dxa"/>
          </w:tcPr>
          <w:p w14:paraId="4F1FA226" w14:textId="77777777" w:rsidR="00B904FC" w:rsidRPr="00FC740D" w:rsidRDefault="00B904FC" w:rsidP="0010345A">
            <w:pPr>
              <w:spacing w:line="276" w:lineRule="auto"/>
              <w:rPr>
                <w:rFonts w:ascii="Calibri" w:hAnsi="Calibri" w:cs="Calibri"/>
              </w:rPr>
            </w:pPr>
            <w:r w:rsidRPr="00FC740D">
              <w:rPr>
                <w:rFonts w:ascii="Calibri" w:hAnsi="Calibri" w:cs="Calibri"/>
              </w:rPr>
              <w:t>1.0</w:t>
            </w:r>
          </w:p>
        </w:tc>
      </w:tr>
      <w:tr w:rsidR="00B904FC" w:rsidRPr="00FC740D" w14:paraId="6A36E241" w14:textId="77777777" w:rsidTr="0010345A">
        <w:tc>
          <w:tcPr>
            <w:tcW w:w="4513" w:type="dxa"/>
          </w:tcPr>
          <w:p w14:paraId="0A16BB11" w14:textId="77777777" w:rsidR="00B904FC" w:rsidRPr="00FC740D" w:rsidRDefault="00B904FC" w:rsidP="0010345A">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2513231D" w14:textId="77777777" w:rsidR="00B904FC" w:rsidRPr="00FC740D" w:rsidRDefault="00B904FC" w:rsidP="0010345A">
            <w:pPr>
              <w:spacing w:line="276" w:lineRule="auto"/>
              <w:rPr>
                <w:rFonts w:ascii="Calibri" w:hAnsi="Calibri" w:cs="Calibri"/>
              </w:rPr>
            </w:pPr>
            <w:r w:rsidRPr="00FC740D">
              <w:rPr>
                <w:rFonts w:ascii="Calibri" w:hAnsi="Calibri" w:cs="Calibri"/>
              </w:rPr>
              <w:t xml:space="preserve">Christopher Woollard (CEO) </w:t>
            </w:r>
          </w:p>
        </w:tc>
      </w:tr>
      <w:tr w:rsidR="00B904FC" w:rsidRPr="00FC740D" w14:paraId="70610736" w14:textId="77777777" w:rsidTr="0010345A">
        <w:tc>
          <w:tcPr>
            <w:tcW w:w="4513" w:type="dxa"/>
          </w:tcPr>
          <w:p w14:paraId="5692C5D5" w14:textId="77777777" w:rsidR="00B904FC" w:rsidRPr="007A507E" w:rsidRDefault="00B904FC" w:rsidP="0010345A">
            <w:pPr>
              <w:spacing w:line="276" w:lineRule="auto"/>
              <w:rPr>
                <w:rFonts w:ascii="Calibri" w:hAnsi="Calibri" w:cs="Calibri"/>
                <w:b/>
                <w:bCs/>
              </w:rPr>
            </w:pPr>
            <w:r w:rsidRPr="007A507E">
              <w:rPr>
                <w:rFonts w:ascii="Calibri" w:hAnsi="Calibri" w:cs="Calibri"/>
                <w:b/>
                <w:bCs/>
              </w:rPr>
              <w:t xml:space="preserve">Status: </w:t>
            </w:r>
          </w:p>
        </w:tc>
        <w:tc>
          <w:tcPr>
            <w:tcW w:w="4487" w:type="dxa"/>
          </w:tcPr>
          <w:p w14:paraId="32C3051A" w14:textId="3D59C316" w:rsidR="002B3892" w:rsidRDefault="00B904FC" w:rsidP="002B38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7A507E">
              <w:rPr>
                <w:rFonts w:ascii="Calibri" w:hAnsi="Calibri" w:cs="Calibri"/>
                <w:color w:val="000000"/>
                <w:kern w:val="0"/>
              </w:rPr>
              <w:t>Governance</w:t>
            </w:r>
            <w:r w:rsidR="002B3892">
              <w:rPr>
                <w:rFonts w:ascii="Calibri" w:hAnsi="Calibri" w:cs="Calibri"/>
                <w:color w:val="000000"/>
                <w:kern w:val="0"/>
              </w:rPr>
              <w:t xml:space="preserve"> / Operational</w:t>
            </w:r>
          </w:p>
          <w:p w14:paraId="57BC5DA2" w14:textId="7EA77A67" w:rsidR="002B3892" w:rsidRPr="007A507E" w:rsidRDefault="002B3892" w:rsidP="002B38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D72B6">
              <w:rPr>
                <w:rFonts w:ascii="Calibri" w:hAnsi="Calibri" w:cs="Calibri"/>
                <w:color w:val="000000"/>
                <w:kern w:val="0"/>
              </w:rPr>
              <w:t>Unincorporated Association (est. 2026), seeking CIO registration</w:t>
            </w:r>
          </w:p>
        </w:tc>
      </w:tr>
      <w:tr w:rsidR="00B904FC" w:rsidRPr="00FC740D" w14:paraId="3AFA83F3" w14:textId="77777777" w:rsidTr="0010345A">
        <w:tc>
          <w:tcPr>
            <w:tcW w:w="4513" w:type="dxa"/>
          </w:tcPr>
          <w:p w14:paraId="555E8A04" w14:textId="77777777" w:rsidR="00B904FC" w:rsidRPr="007A507E" w:rsidRDefault="00B904FC" w:rsidP="0010345A">
            <w:pPr>
              <w:spacing w:line="276" w:lineRule="auto"/>
              <w:rPr>
                <w:rFonts w:ascii="Calibri" w:hAnsi="Calibri" w:cs="Calibri"/>
                <w:b/>
                <w:bCs/>
              </w:rPr>
            </w:pPr>
            <w:r w:rsidRPr="007A507E">
              <w:rPr>
                <w:rFonts w:ascii="Calibri" w:hAnsi="Calibri" w:cs="Calibri"/>
                <w:b/>
                <w:bCs/>
              </w:rPr>
              <w:t>Scope:</w:t>
            </w:r>
          </w:p>
        </w:tc>
        <w:tc>
          <w:tcPr>
            <w:tcW w:w="4487" w:type="dxa"/>
          </w:tcPr>
          <w:p w14:paraId="26E1AEC5" w14:textId="20643D98" w:rsidR="00B904FC" w:rsidRPr="00BF415A" w:rsidRDefault="007A507E" w:rsidP="007A50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kern w:val="0"/>
              </w:rPr>
            </w:pPr>
            <w:r w:rsidRPr="00BF415A">
              <w:rPr>
                <w:rFonts w:ascii="Calibri" w:hAnsi="Calibri" w:cs="Calibri"/>
                <w:color w:val="000000"/>
                <w:kern w:val="0"/>
              </w:rPr>
              <w:t>These Board Operating Procedures set out how Sibling Kinship’s trustees will govern the charity effectively, transparently and in line with charity law and Charity Commission guidance. They reflect the charity’s online operating model and phased growth plan (2026–2027 and beyond).</w:t>
            </w:r>
          </w:p>
        </w:tc>
      </w:tr>
      <w:tr w:rsidR="00B904FC" w:rsidRPr="00FC740D" w14:paraId="460E6763" w14:textId="77777777" w:rsidTr="0010345A">
        <w:tc>
          <w:tcPr>
            <w:tcW w:w="4513" w:type="dxa"/>
          </w:tcPr>
          <w:p w14:paraId="37A4C696" w14:textId="77777777" w:rsidR="00B904FC" w:rsidRPr="00FC740D" w:rsidRDefault="00B904FC" w:rsidP="0010345A">
            <w:pPr>
              <w:spacing w:line="276" w:lineRule="auto"/>
              <w:rPr>
                <w:rFonts w:ascii="Calibri" w:hAnsi="Calibri" w:cs="Calibri"/>
                <w:b/>
                <w:bCs/>
              </w:rPr>
            </w:pPr>
            <w:r w:rsidRPr="00FC740D">
              <w:rPr>
                <w:rFonts w:ascii="Calibri" w:hAnsi="Calibri" w:cs="Calibri"/>
                <w:b/>
                <w:bCs/>
              </w:rPr>
              <w:t xml:space="preserve">Applies to:  </w:t>
            </w:r>
          </w:p>
        </w:tc>
        <w:tc>
          <w:tcPr>
            <w:tcW w:w="4487" w:type="dxa"/>
          </w:tcPr>
          <w:p w14:paraId="47634301" w14:textId="2D25AD27" w:rsidR="00B904FC" w:rsidRPr="00BF415A" w:rsidRDefault="00BF415A" w:rsidP="001034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BF415A">
              <w:rPr>
                <w:rFonts w:ascii="Calibri" w:hAnsi="Calibri" w:cs="Calibri"/>
                <w:color w:val="000000"/>
                <w:kern w:val="0"/>
              </w:rPr>
              <w:t>Board of Trustees of Sibling Kinship (including Chair/Founder) and any co-opted trustees/committee members.</w:t>
            </w:r>
          </w:p>
        </w:tc>
      </w:tr>
      <w:tr w:rsidR="00B904FC" w:rsidRPr="00FC740D" w14:paraId="00D53B6B" w14:textId="77777777" w:rsidTr="0010345A">
        <w:tc>
          <w:tcPr>
            <w:tcW w:w="4513" w:type="dxa"/>
          </w:tcPr>
          <w:p w14:paraId="31A11BA1" w14:textId="77777777" w:rsidR="00B904FC" w:rsidRPr="00FC740D" w:rsidRDefault="00B904FC" w:rsidP="0010345A">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0CADC117" w14:textId="77777777" w:rsidR="00B904FC" w:rsidRPr="00993D91" w:rsidRDefault="00B904FC" w:rsidP="001034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Board of Trustees</w:t>
            </w:r>
          </w:p>
        </w:tc>
      </w:tr>
      <w:tr w:rsidR="00B904FC" w:rsidRPr="00FC740D" w14:paraId="4199F930" w14:textId="77777777" w:rsidTr="0010345A">
        <w:tc>
          <w:tcPr>
            <w:tcW w:w="4513" w:type="dxa"/>
          </w:tcPr>
          <w:p w14:paraId="0F5523DB" w14:textId="77777777" w:rsidR="00B904FC" w:rsidRPr="00FC740D" w:rsidRDefault="00B904FC" w:rsidP="0010345A">
            <w:pPr>
              <w:spacing w:line="276" w:lineRule="auto"/>
              <w:rPr>
                <w:rFonts w:ascii="Calibri" w:hAnsi="Calibri" w:cs="Calibri"/>
                <w:b/>
                <w:bCs/>
              </w:rPr>
            </w:pPr>
            <w:r w:rsidRPr="00FC740D">
              <w:rPr>
                <w:rFonts w:ascii="Calibri" w:hAnsi="Calibri" w:cs="Calibri"/>
                <w:b/>
                <w:bCs/>
              </w:rPr>
              <w:t>Implementation</w:t>
            </w:r>
            <w:r>
              <w:rPr>
                <w:rFonts w:ascii="Calibri" w:hAnsi="Calibri" w:cs="Calibri"/>
                <w:b/>
                <w:bCs/>
              </w:rPr>
              <w:t>/Effective</w:t>
            </w:r>
            <w:r w:rsidRPr="00FC740D">
              <w:rPr>
                <w:rFonts w:ascii="Calibri" w:hAnsi="Calibri" w:cs="Calibri"/>
                <w:b/>
                <w:bCs/>
              </w:rPr>
              <w:t xml:space="preserve"> Date:</w:t>
            </w:r>
          </w:p>
        </w:tc>
        <w:tc>
          <w:tcPr>
            <w:tcW w:w="4487" w:type="dxa"/>
          </w:tcPr>
          <w:p w14:paraId="504D53F0" w14:textId="77777777" w:rsidR="00B904FC" w:rsidRPr="00FC740D" w:rsidRDefault="00B904FC" w:rsidP="0010345A">
            <w:pPr>
              <w:spacing w:line="276" w:lineRule="auto"/>
              <w:rPr>
                <w:rFonts w:ascii="Calibri" w:hAnsi="Calibri" w:cs="Calibri"/>
              </w:rPr>
            </w:pPr>
            <w:r w:rsidRPr="00FC740D">
              <w:rPr>
                <w:rFonts w:ascii="Calibri" w:hAnsi="Calibri" w:cs="Calibri"/>
              </w:rPr>
              <w:t>29/03/2026</w:t>
            </w:r>
          </w:p>
        </w:tc>
      </w:tr>
      <w:tr w:rsidR="00B904FC" w:rsidRPr="00FC740D" w14:paraId="53FB9BD3" w14:textId="77777777" w:rsidTr="0010345A">
        <w:tc>
          <w:tcPr>
            <w:tcW w:w="4513" w:type="dxa"/>
          </w:tcPr>
          <w:p w14:paraId="4AF9843F" w14:textId="77777777" w:rsidR="00B904FC" w:rsidRPr="00FC740D" w:rsidRDefault="00B904FC" w:rsidP="0010345A">
            <w:pPr>
              <w:spacing w:line="276" w:lineRule="auto"/>
              <w:rPr>
                <w:rFonts w:ascii="Calibri" w:hAnsi="Calibri" w:cs="Calibri"/>
                <w:b/>
                <w:bCs/>
              </w:rPr>
            </w:pPr>
            <w:r w:rsidRPr="00FC740D">
              <w:rPr>
                <w:rFonts w:ascii="Calibri" w:hAnsi="Calibri" w:cs="Calibri"/>
                <w:b/>
                <w:bCs/>
              </w:rPr>
              <w:t>Last Review</w:t>
            </w:r>
            <w:r>
              <w:rPr>
                <w:rFonts w:ascii="Calibri" w:hAnsi="Calibri" w:cs="Calibri"/>
                <w:b/>
                <w:bCs/>
              </w:rPr>
              <w:t>ed</w:t>
            </w:r>
            <w:r w:rsidRPr="00FC740D">
              <w:rPr>
                <w:rFonts w:ascii="Calibri" w:hAnsi="Calibri" w:cs="Calibri"/>
                <w:b/>
                <w:bCs/>
              </w:rPr>
              <w:t xml:space="preserve"> Date</w:t>
            </w:r>
            <w:r>
              <w:rPr>
                <w:rFonts w:ascii="Calibri" w:hAnsi="Calibri" w:cs="Calibri"/>
                <w:b/>
                <w:bCs/>
              </w:rPr>
              <w:t>:</w:t>
            </w:r>
          </w:p>
        </w:tc>
        <w:tc>
          <w:tcPr>
            <w:tcW w:w="4487" w:type="dxa"/>
          </w:tcPr>
          <w:p w14:paraId="61534E9C" w14:textId="77777777" w:rsidR="00B904FC" w:rsidRPr="00FC740D" w:rsidRDefault="00B904FC" w:rsidP="0010345A">
            <w:pPr>
              <w:spacing w:line="276" w:lineRule="auto"/>
              <w:rPr>
                <w:rFonts w:ascii="Calibri" w:hAnsi="Calibri" w:cs="Calibri"/>
              </w:rPr>
            </w:pPr>
            <w:r w:rsidRPr="00FC740D">
              <w:rPr>
                <w:rFonts w:ascii="Calibri" w:hAnsi="Calibri" w:cs="Calibri"/>
              </w:rPr>
              <w:t>29/03/2026</w:t>
            </w:r>
          </w:p>
        </w:tc>
      </w:tr>
      <w:tr w:rsidR="00B904FC" w:rsidRPr="00FC740D" w14:paraId="34F9B4C7" w14:textId="77777777" w:rsidTr="0010345A">
        <w:tc>
          <w:tcPr>
            <w:tcW w:w="4513" w:type="dxa"/>
          </w:tcPr>
          <w:p w14:paraId="7695CFBB" w14:textId="77777777" w:rsidR="00B904FC" w:rsidRPr="00FC740D" w:rsidRDefault="00B904FC" w:rsidP="0010345A">
            <w:pPr>
              <w:spacing w:line="276" w:lineRule="auto"/>
              <w:rPr>
                <w:rFonts w:ascii="Calibri" w:hAnsi="Calibri" w:cs="Calibri"/>
                <w:b/>
                <w:bCs/>
              </w:rPr>
            </w:pPr>
            <w:r w:rsidRPr="00FC740D">
              <w:rPr>
                <w:rFonts w:ascii="Calibri" w:hAnsi="Calibri" w:cs="Calibri"/>
                <w:b/>
                <w:bCs/>
              </w:rPr>
              <w:t xml:space="preserve">Next Review </w:t>
            </w:r>
            <w:r>
              <w:rPr>
                <w:rFonts w:ascii="Calibri" w:hAnsi="Calibri" w:cs="Calibri"/>
                <w:b/>
                <w:bCs/>
              </w:rPr>
              <w:t>D</w:t>
            </w:r>
            <w:r w:rsidRPr="00FC740D">
              <w:rPr>
                <w:rFonts w:ascii="Calibri" w:hAnsi="Calibri" w:cs="Calibri"/>
                <w:b/>
                <w:bCs/>
              </w:rPr>
              <w:t>ate:</w:t>
            </w:r>
          </w:p>
        </w:tc>
        <w:tc>
          <w:tcPr>
            <w:tcW w:w="4487" w:type="dxa"/>
          </w:tcPr>
          <w:p w14:paraId="6C4F3038" w14:textId="77777777" w:rsidR="00B904FC" w:rsidRPr="00FC740D" w:rsidRDefault="00B904FC" w:rsidP="0010345A">
            <w:pPr>
              <w:spacing w:line="276" w:lineRule="auto"/>
              <w:rPr>
                <w:rFonts w:ascii="Calibri" w:hAnsi="Calibri" w:cs="Calibri"/>
              </w:rPr>
            </w:pPr>
            <w:r w:rsidRPr="00FC740D">
              <w:rPr>
                <w:rFonts w:ascii="Calibri" w:hAnsi="Calibri" w:cs="Calibri"/>
              </w:rPr>
              <w:t>01/04/2027</w:t>
            </w:r>
          </w:p>
        </w:tc>
      </w:tr>
    </w:tbl>
    <w:p w14:paraId="6A990770" w14:textId="77777777" w:rsidR="00B904FC" w:rsidRPr="00FC740D" w:rsidRDefault="00B904FC" w:rsidP="00B904FC">
      <w:pPr>
        <w:spacing w:line="276" w:lineRule="auto"/>
        <w:rPr>
          <w:rFonts w:ascii="Calibri" w:hAnsi="Calibri" w:cs="Calibri"/>
        </w:rPr>
      </w:pPr>
    </w:p>
    <w:p w14:paraId="0BBF4907" w14:textId="77777777" w:rsidR="00B904FC" w:rsidRPr="008734D4" w:rsidRDefault="00B904FC" w:rsidP="00B904FC">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904FC" w:rsidRPr="008734D4" w14:paraId="012691A8" w14:textId="77777777" w:rsidTr="0010345A">
        <w:tc>
          <w:tcPr>
            <w:tcW w:w="4513" w:type="dxa"/>
          </w:tcPr>
          <w:p w14:paraId="44615641" w14:textId="77777777" w:rsidR="00B904FC" w:rsidRPr="008734D4" w:rsidRDefault="00B904FC" w:rsidP="0010345A">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6536C4BE" w14:textId="77777777" w:rsidR="00B904FC" w:rsidRPr="00A93DB4" w:rsidRDefault="00B904FC" w:rsidP="0010345A">
            <w:pPr>
              <w:spacing w:line="276" w:lineRule="auto"/>
            </w:pPr>
            <w:r w:rsidRPr="00CD72B6">
              <w:rPr>
                <w:rFonts w:ascii="Calibri" w:hAnsi="Calibri" w:cs="Calibri"/>
                <w:color w:val="000000"/>
                <w:kern w:val="0"/>
              </w:rPr>
              <w:t>Sibling Kinship (“we”, “us”, “our”)</w:t>
            </w:r>
          </w:p>
        </w:tc>
      </w:tr>
      <w:tr w:rsidR="00B904FC" w:rsidRPr="008734D4" w14:paraId="21E20767" w14:textId="77777777" w:rsidTr="0010345A">
        <w:tc>
          <w:tcPr>
            <w:tcW w:w="4513" w:type="dxa"/>
          </w:tcPr>
          <w:p w14:paraId="3FAE8B56" w14:textId="77777777" w:rsidR="00B904FC" w:rsidRPr="008734D4" w:rsidRDefault="00B904FC" w:rsidP="0010345A">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262429A7" w14:textId="77777777" w:rsidR="00B904FC" w:rsidRPr="00E46D86" w:rsidRDefault="00B904FC" w:rsidP="0010345A">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rPr>
                <w:t>www.siblingkinship.org</w:t>
              </w:r>
            </w:hyperlink>
          </w:p>
          <w:p w14:paraId="545EAE94" w14:textId="77777777" w:rsidR="00B904FC" w:rsidRPr="00E46D86" w:rsidRDefault="00B904FC" w:rsidP="0010345A">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rPr>
                <w:t>siblingkinship@outlook.com</w:t>
              </w:r>
            </w:hyperlink>
          </w:p>
          <w:p w14:paraId="4F5C4579" w14:textId="77777777" w:rsidR="00B904FC" w:rsidRPr="008734D4" w:rsidRDefault="00B904FC" w:rsidP="0010345A">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7742C917" w14:textId="77777777" w:rsidR="00B904FC" w:rsidRDefault="00B904FC" w:rsidP="00B904FC">
      <w:pPr>
        <w:spacing w:line="276" w:lineRule="auto"/>
        <w:rPr>
          <w:rFonts w:ascii="Calibri" w:hAnsi="Calibri" w:cs="Calibri"/>
          <w:b/>
          <w:bCs/>
          <w:color w:val="215E99" w:themeColor="text2" w:themeTint="BF"/>
          <w:sz w:val="48"/>
          <w:szCs w:val="48"/>
        </w:rPr>
      </w:pPr>
    </w:p>
    <w:p w14:paraId="58296CEB" w14:textId="77777777" w:rsidR="00B904FC" w:rsidRPr="00FC740D" w:rsidRDefault="00B904FC" w:rsidP="00B904FC">
      <w:pPr>
        <w:spacing w:line="276" w:lineRule="auto"/>
        <w:rPr>
          <w:rFonts w:ascii="Calibri" w:hAnsi="Calibri" w:cs="Calibri"/>
        </w:rPr>
        <w:sectPr w:rsidR="00B904FC" w:rsidRPr="00FC740D" w:rsidSect="00B904FC">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48444D0F" w14:textId="77777777" w:rsidR="00B904FC" w:rsidRPr="0086284D" w:rsidRDefault="00B904FC" w:rsidP="00B904FC">
          <w:pPr>
            <w:spacing w:line="276" w:lineRule="auto"/>
            <w:jc w:val="center"/>
            <w:rPr>
              <w:rFonts w:ascii="Calibri" w:hAnsi="Calibri" w:cs="Calibri"/>
              <w:b/>
              <w:bCs/>
              <w:color w:val="215E99" w:themeColor="text2" w:themeTint="BF"/>
              <w:sz w:val="44"/>
              <w:szCs w:val="44"/>
              <w:u w:val="single"/>
            </w:rPr>
          </w:pPr>
          <w:r w:rsidRPr="0086284D">
            <w:rPr>
              <w:rFonts w:ascii="Calibri" w:hAnsi="Calibri" w:cs="Calibri"/>
              <w:b/>
              <w:bCs/>
              <w:color w:val="215E99" w:themeColor="text2" w:themeTint="BF"/>
              <w:sz w:val="44"/>
              <w:szCs w:val="44"/>
              <w:u w:val="single"/>
            </w:rPr>
            <w:t>Table of Contents</w:t>
          </w:r>
        </w:p>
        <w:p w14:paraId="489C600C" w14:textId="431B6D15" w:rsidR="00E91E9F" w:rsidRPr="005027E8" w:rsidRDefault="00B904FC" w:rsidP="005027E8">
          <w:pPr>
            <w:pStyle w:val="TOC1"/>
            <w:spacing w:line="276" w:lineRule="auto"/>
            <w:rPr>
              <w:rFonts w:ascii="Calibri" w:eastAsiaTheme="minorEastAsia" w:hAnsi="Calibri" w:cs="Calibri"/>
              <w:b w:val="0"/>
              <w:bCs w:val="0"/>
              <w:i w:val="0"/>
              <w:iCs w:val="0"/>
              <w:noProof/>
              <w:kern w:val="2"/>
              <w14:ligatures w14:val="standardContextual"/>
            </w:rPr>
          </w:pPr>
          <w:r w:rsidRPr="005027E8">
            <w:rPr>
              <w:rFonts w:ascii="Calibri" w:hAnsi="Calibri" w:cs="Calibri"/>
              <w:i w:val="0"/>
              <w:iCs w:val="0"/>
            </w:rPr>
            <w:fldChar w:fldCharType="begin"/>
          </w:r>
          <w:r w:rsidRPr="005027E8">
            <w:rPr>
              <w:rFonts w:ascii="Calibri" w:hAnsi="Calibri" w:cs="Calibri"/>
              <w:i w:val="0"/>
              <w:iCs w:val="0"/>
            </w:rPr>
            <w:instrText xml:space="preserve"> TOC \o "1-3" \h \z \u </w:instrText>
          </w:r>
          <w:r w:rsidRPr="005027E8">
            <w:rPr>
              <w:rFonts w:ascii="Calibri" w:hAnsi="Calibri" w:cs="Calibri"/>
              <w:i w:val="0"/>
              <w:iCs w:val="0"/>
            </w:rPr>
            <w:fldChar w:fldCharType="separate"/>
          </w:r>
          <w:hyperlink w:anchor="_Toc226664677" w:history="1">
            <w:r w:rsidR="00E91E9F" w:rsidRPr="005027E8">
              <w:rPr>
                <w:rStyle w:val="Hyperlink"/>
                <w:rFonts w:ascii="Calibri" w:hAnsi="Calibri" w:cs="Calibri"/>
                <w:i w:val="0"/>
                <w:iCs w:val="0"/>
                <w:noProof/>
              </w:rPr>
              <w:t>1. Purpose</w:t>
            </w:r>
            <w:r w:rsidR="00E91E9F" w:rsidRPr="005027E8">
              <w:rPr>
                <w:rFonts w:ascii="Calibri" w:hAnsi="Calibri" w:cs="Calibri"/>
                <w:i w:val="0"/>
                <w:iCs w:val="0"/>
                <w:noProof/>
                <w:webHidden/>
              </w:rPr>
              <w:tab/>
            </w:r>
            <w:r w:rsidR="00E91E9F" w:rsidRPr="005027E8">
              <w:rPr>
                <w:rFonts w:ascii="Calibri" w:hAnsi="Calibri" w:cs="Calibri"/>
                <w:i w:val="0"/>
                <w:iCs w:val="0"/>
                <w:noProof/>
                <w:webHidden/>
              </w:rPr>
              <w:fldChar w:fldCharType="begin"/>
            </w:r>
            <w:r w:rsidR="00E91E9F" w:rsidRPr="005027E8">
              <w:rPr>
                <w:rFonts w:ascii="Calibri" w:hAnsi="Calibri" w:cs="Calibri"/>
                <w:i w:val="0"/>
                <w:iCs w:val="0"/>
                <w:noProof/>
                <w:webHidden/>
              </w:rPr>
              <w:instrText xml:space="preserve"> PAGEREF _Toc226664677 \h </w:instrText>
            </w:r>
            <w:r w:rsidR="00E91E9F" w:rsidRPr="005027E8">
              <w:rPr>
                <w:rFonts w:ascii="Calibri" w:hAnsi="Calibri" w:cs="Calibri"/>
                <w:i w:val="0"/>
                <w:iCs w:val="0"/>
                <w:noProof/>
                <w:webHidden/>
              </w:rPr>
            </w:r>
            <w:r w:rsidR="00E91E9F" w:rsidRPr="005027E8">
              <w:rPr>
                <w:rFonts w:ascii="Calibri" w:hAnsi="Calibri" w:cs="Calibri"/>
                <w:i w:val="0"/>
                <w:iCs w:val="0"/>
                <w:noProof/>
                <w:webHidden/>
              </w:rPr>
              <w:fldChar w:fldCharType="separate"/>
            </w:r>
            <w:r w:rsidR="00E91E9F" w:rsidRPr="005027E8">
              <w:rPr>
                <w:rFonts w:ascii="Calibri" w:hAnsi="Calibri" w:cs="Calibri"/>
                <w:i w:val="0"/>
                <w:iCs w:val="0"/>
                <w:noProof/>
                <w:webHidden/>
              </w:rPr>
              <w:t>4</w:t>
            </w:r>
            <w:r w:rsidR="00E91E9F" w:rsidRPr="005027E8">
              <w:rPr>
                <w:rFonts w:ascii="Calibri" w:hAnsi="Calibri" w:cs="Calibri"/>
                <w:i w:val="0"/>
                <w:iCs w:val="0"/>
                <w:noProof/>
                <w:webHidden/>
              </w:rPr>
              <w:fldChar w:fldCharType="end"/>
            </w:r>
          </w:hyperlink>
        </w:p>
        <w:p w14:paraId="321D8A05" w14:textId="145C732A"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678" w:history="1">
            <w:r w:rsidRPr="005027E8">
              <w:rPr>
                <w:rStyle w:val="Hyperlink"/>
                <w:rFonts w:ascii="Calibri" w:hAnsi="Calibri" w:cs="Calibri"/>
                <w:i w:val="0"/>
                <w:iCs w:val="0"/>
                <w:noProof/>
              </w:rPr>
              <w:t>2. Governance structure (Phase One baseline)</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_Toc226664678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4</w:t>
            </w:r>
            <w:r w:rsidRPr="005027E8">
              <w:rPr>
                <w:rFonts w:ascii="Calibri" w:hAnsi="Calibri" w:cs="Calibri"/>
                <w:i w:val="0"/>
                <w:iCs w:val="0"/>
                <w:noProof/>
                <w:webHidden/>
              </w:rPr>
              <w:fldChar w:fldCharType="end"/>
            </w:r>
          </w:hyperlink>
        </w:p>
        <w:p w14:paraId="3244BD9B" w14:textId="4CF5D255"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79" w:history="1">
            <w:r w:rsidRPr="005027E8">
              <w:rPr>
                <w:rStyle w:val="Hyperlink"/>
                <w:rFonts w:ascii="Calibri" w:hAnsi="Calibri" w:cs="Calibri"/>
                <w:noProof/>
              </w:rPr>
              <w:t>2.1 The Board of Trustees</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_Toc226664679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4</w:t>
            </w:r>
            <w:r w:rsidRPr="005027E8">
              <w:rPr>
                <w:rFonts w:ascii="Calibri" w:hAnsi="Calibri" w:cs="Calibri"/>
                <w:noProof/>
                <w:webHidden/>
              </w:rPr>
              <w:fldChar w:fldCharType="end"/>
            </w:r>
          </w:hyperlink>
        </w:p>
        <w:p w14:paraId="122AAA58" w14:textId="5581D300"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80" w:history="1">
            <w:r w:rsidRPr="005027E8">
              <w:rPr>
                <w:rStyle w:val="Hyperlink"/>
                <w:rFonts w:ascii="Calibri" w:hAnsi="Calibri" w:cs="Calibri"/>
                <w:noProof/>
              </w:rPr>
              <w:t>2.2 Chair / Founder (Phase One)</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_Toc226664680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4</w:t>
            </w:r>
            <w:r w:rsidRPr="005027E8">
              <w:rPr>
                <w:rFonts w:ascii="Calibri" w:hAnsi="Calibri" w:cs="Calibri"/>
                <w:noProof/>
                <w:webHidden/>
              </w:rPr>
              <w:fldChar w:fldCharType="end"/>
            </w:r>
          </w:hyperlink>
        </w:p>
        <w:p w14:paraId="09D5ACF1" w14:textId="3FE0487C"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81" w:history="1">
            <w:r w:rsidRPr="005027E8">
              <w:rPr>
                <w:rStyle w:val="Hyperlink"/>
                <w:rFonts w:ascii="Calibri" w:hAnsi="Calibri" w:cs="Calibri"/>
                <w:noProof/>
              </w:rPr>
              <w:t>2.3 Designated Safeguarding Lead (DSL)</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_Toc226664681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4</w:t>
            </w:r>
            <w:r w:rsidRPr="005027E8">
              <w:rPr>
                <w:rFonts w:ascii="Calibri" w:hAnsi="Calibri" w:cs="Calibri"/>
                <w:noProof/>
                <w:webHidden/>
              </w:rPr>
              <w:fldChar w:fldCharType="end"/>
            </w:r>
          </w:hyperlink>
        </w:p>
        <w:p w14:paraId="65584B27" w14:textId="13AFD9D4"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82" w:history="1">
            <w:r w:rsidRPr="005027E8">
              <w:rPr>
                <w:rStyle w:val="Hyperlink"/>
                <w:rFonts w:ascii="Calibri" w:hAnsi="Calibri" w:cs="Calibri"/>
                <w:noProof/>
              </w:rPr>
              <w:t>2.4 Data Protection Lead (DPL)</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_Toc226664682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4</w:t>
            </w:r>
            <w:r w:rsidRPr="005027E8">
              <w:rPr>
                <w:rFonts w:ascii="Calibri" w:hAnsi="Calibri" w:cs="Calibri"/>
                <w:noProof/>
                <w:webHidden/>
              </w:rPr>
              <w:fldChar w:fldCharType="end"/>
            </w:r>
          </w:hyperlink>
        </w:p>
        <w:p w14:paraId="0747FA74" w14:textId="4779BD1D"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683" w:history="1">
            <w:r w:rsidRPr="005027E8">
              <w:rPr>
                <w:rStyle w:val="Hyperlink"/>
                <w:rFonts w:ascii="Calibri" w:hAnsi="Calibri" w:cs="Calibri"/>
                <w:i w:val="0"/>
                <w:iCs w:val="0"/>
                <w:noProof/>
              </w:rPr>
              <w:t>3. Trustee roles (minimum)</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_Toc226664683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5</w:t>
            </w:r>
            <w:r w:rsidRPr="005027E8">
              <w:rPr>
                <w:rFonts w:ascii="Calibri" w:hAnsi="Calibri" w:cs="Calibri"/>
                <w:i w:val="0"/>
                <w:iCs w:val="0"/>
                <w:noProof/>
                <w:webHidden/>
              </w:rPr>
              <w:fldChar w:fldCharType="end"/>
            </w:r>
          </w:hyperlink>
        </w:p>
        <w:p w14:paraId="6F5FDB1A" w14:textId="7E01D945"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684" w:history="1">
            <w:r w:rsidRPr="005027E8">
              <w:rPr>
                <w:rStyle w:val="Hyperlink"/>
                <w:rFonts w:ascii="Calibri" w:hAnsi="Calibri" w:cs="Calibri"/>
                <w:i w:val="0"/>
                <w:iCs w:val="0"/>
                <w:noProof/>
              </w:rPr>
              <w:t>4. Meetings</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_Toc226664684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5</w:t>
            </w:r>
            <w:r w:rsidRPr="005027E8">
              <w:rPr>
                <w:rFonts w:ascii="Calibri" w:hAnsi="Calibri" w:cs="Calibri"/>
                <w:i w:val="0"/>
                <w:iCs w:val="0"/>
                <w:noProof/>
                <w:webHidden/>
              </w:rPr>
              <w:fldChar w:fldCharType="end"/>
            </w:r>
          </w:hyperlink>
        </w:p>
        <w:p w14:paraId="4B655FAB" w14:textId="1D57E27D"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85" w:history="1">
            <w:r w:rsidRPr="005027E8">
              <w:rPr>
                <w:rStyle w:val="Hyperlink"/>
                <w:rFonts w:ascii="Calibri" w:hAnsi="Calibri" w:cs="Calibri"/>
                <w:noProof/>
              </w:rPr>
              <w:t>4.1 Frequency</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_Toc226664685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5</w:t>
            </w:r>
            <w:r w:rsidRPr="005027E8">
              <w:rPr>
                <w:rFonts w:ascii="Calibri" w:hAnsi="Calibri" w:cs="Calibri"/>
                <w:noProof/>
                <w:webHidden/>
              </w:rPr>
              <w:fldChar w:fldCharType="end"/>
            </w:r>
          </w:hyperlink>
        </w:p>
        <w:p w14:paraId="0B13FA44" w14:textId="2B240E7D"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86" w:history="1">
            <w:r w:rsidRPr="005027E8">
              <w:rPr>
                <w:rStyle w:val="Hyperlink"/>
                <w:rFonts w:ascii="Calibri" w:hAnsi="Calibri" w:cs="Calibri"/>
                <w:noProof/>
              </w:rPr>
              <w:t>4.2 Format</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_Toc226664686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5</w:t>
            </w:r>
            <w:r w:rsidRPr="005027E8">
              <w:rPr>
                <w:rFonts w:ascii="Calibri" w:hAnsi="Calibri" w:cs="Calibri"/>
                <w:noProof/>
                <w:webHidden/>
              </w:rPr>
              <w:fldChar w:fldCharType="end"/>
            </w:r>
          </w:hyperlink>
        </w:p>
        <w:p w14:paraId="1874BFB3" w14:textId="15442892"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87" w:history="1">
            <w:r w:rsidRPr="005027E8">
              <w:rPr>
                <w:rStyle w:val="Hyperlink"/>
                <w:rFonts w:ascii="Calibri" w:hAnsi="Calibri" w:cs="Calibri"/>
                <w:noProof/>
              </w:rPr>
              <w:t>4.3 Annual governance cycle</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_Toc226664687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5</w:t>
            </w:r>
            <w:r w:rsidRPr="005027E8">
              <w:rPr>
                <w:rFonts w:ascii="Calibri" w:hAnsi="Calibri" w:cs="Calibri"/>
                <w:noProof/>
                <w:webHidden/>
              </w:rPr>
              <w:fldChar w:fldCharType="end"/>
            </w:r>
          </w:hyperlink>
        </w:p>
        <w:p w14:paraId="51EAE3F5" w14:textId="77B902D5"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688" w:history="1">
            <w:r w:rsidRPr="005027E8">
              <w:rPr>
                <w:rStyle w:val="Hyperlink"/>
                <w:rFonts w:ascii="Calibri" w:hAnsi="Calibri" w:cs="Calibri"/>
                <w:i w:val="0"/>
                <w:iCs w:val="0"/>
                <w:noProof/>
              </w:rPr>
              <w:t>5. Meeting notice and papers</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_Toc226664688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6</w:t>
            </w:r>
            <w:r w:rsidRPr="005027E8">
              <w:rPr>
                <w:rFonts w:ascii="Calibri" w:hAnsi="Calibri" w:cs="Calibri"/>
                <w:i w:val="0"/>
                <w:iCs w:val="0"/>
                <w:noProof/>
                <w:webHidden/>
              </w:rPr>
              <w:fldChar w:fldCharType="end"/>
            </w:r>
          </w:hyperlink>
        </w:p>
        <w:p w14:paraId="3B38151B" w14:textId="3A9D10AB"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89" w:history="1">
            <w:r w:rsidRPr="005027E8">
              <w:rPr>
                <w:rStyle w:val="Hyperlink"/>
                <w:rFonts w:ascii="Calibri" w:hAnsi="Calibri" w:cs="Calibri"/>
                <w:noProof/>
              </w:rPr>
              <w:t>5.1 Notice</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_Toc226664689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6</w:t>
            </w:r>
            <w:r w:rsidRPr="005027E8">
              <w:rPr>
                <w:rFonts w:ascii="Calibri" w:hAnsi="Calibri" w:cs="Calibri"/>
                <w:noProof/>
                <w:webHidden/>
              </w:rPr>
              <w:fldChar w:fldCharType="end"/>
            </w:r>
          </w:hyperlink>
        </w:p>
        <w:p w14:paraId="718E843F" w14:textId="18575323"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90" w:history="1">
            <w:r w:rsidRPr="005027E8">
              <w:rPr>
                <w:rStyle w:val="Hyperlink"/>
                <w:rFonts w:ascii="Calibri" w:hAnsi="Calibri" w:cs="Calibri"/>
                <w:noProof/>
              </w:rPr>
              <w:t>5.2 Agenda and papers</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_Toc226664690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6</w:t>
            </w:r>
            <w:r w:rsidRPr="005027E8">
              <w:rPr>
                <w:rFonts w:ascii="Calibri" w:hAnsi="Calibri" w:cs="Calibri"/>
                <w:noProof/>
                <w:webHidden/>
              </w:rPr>
              <w:fldChar w:fldCharType="end"/>
            </w:r>
          </w:hyperlink>
        </w:p>
        <w:p w14:paraId="0374641E" w14:textId="1DB80ED4"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91" w:history="1">
            <w:r w:rsidRPr="005027E8">
              <w:rPr>
                <w:rStyle w:val="Hyperlink"/>
                <w:rFonts w:ascii="Calibri" w:hAnsi="Calibri" w:cs="Calibri"/>
                <w:noProof/>
              </w:rPr>
              <w:t>5.3 Late papers</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_Toc226664691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6</w:t>
            </w:r>
            <w:r w:rsidRPr="005027E8">
              <w:rPr>
                <w:rFonts w:ascii="Calibri" w:hAnsi="Calibri" w:cs="Calibri"/>
                <w:noProof/>
                <w:webHidden/>
              </w:rPr>
              <w:fldChar w:fldCharType="end"/>
            </w:r>
          </w:hyperlink>
        </w:p>
        <w:p w14:paraId="233196B6" w14:textId="3DE1EA18"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692" w:history="1">
            <w:r w:rsidRPr="005027E8">
              <w:rPr>
                <w:rStyle w:val="Hyperlink"/>
                <w:rFonts w:ascii="Calibri" w:hAnsi="Calibri" w:cs="Calibri"/>
                <w:i w:val="0"/>
                <w:iCs w:val="0"/>
                <w:noProof/>
              </w:rPr>
              <w:t>6. Quorum and decision-making</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_Toc226664692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6</w:t>
            </w:r>
            <w:r w:rsidRPr="005027E8">
              <w:rPr>
                <w:rFonts w:ascii="Calibri" w:hAnsi="Calibri" w:cs="Calibri"/>
                <w:i w:val="0"/>
                <w:iCs w:val="0"/>
                <w:noProof/>
                <w:webHidden/>
              </w:rPr>
              <w:fldChar w:fldCharType="end"/>
            </w:r>
          </w:hyperlink>
        </w:p>
        <w:p w14:paraId="406F865B" w14:textId="546FE30C"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93" w:history="1">
            <w:r w:rsidRPr="005027E8">
              <w:rPr>
                <w:rStyle w:val="Hyperlink"/>
                <w:rFonts w:ascii="Calibri" w:hAnsi="Calibri" w:cs="Calibri"/>
                <w:noProof/>
              </w:rPr>
              <w:t>6.1 Quorum</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_Toc226664693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6</w:t>
            </w:r>
            <w:r w:rsidRPr="005027E8">
              <w:rPr>
                <w:rFonts w:ascii="Calibri" w:hAnsi="Calibri" w:cs="Calibri"/>
                <w:noProof/>
                <w:webHidden/>
              </w:rPr>
              <w:fldChar w:fldCharType="end"/>
            </w:r>
          </w:hyperlink>
        </w:p>
        <w:p w14:paraId="11821A6B" w14:textId="6002191F"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94" w:history="1">
            <w:r w:rsidRPr="005027E8">
              <w:rPr>
                <w:rStyle w:val="Hyperlink"/>
                <w:rFonts w:ascii="Calibri" w:hAnsi="Calibri" w:cs="Calibri"/>
                <w:noProof/>
              </w:rPr>
              <w:t>6.2 Voting</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_Toc226664694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6</w:t>
            </w:r>
            <w:r w:rsidRPr="005027E8">
              <w:rPr>
                <w:rFonts w:ascii="Calibri" w:hAnsi="Calibri" w:cs="Calibri"/>
                <w:noProof/>
                <w:webHidden/>
              </w:rPr>
              <w:fldChar w:fldCharType="end"/>
            </w:r>
          </w:hyperlink>
        </w:p>
        <w:p w14:paraId="473C27AE" w14:textId="1E075F21"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95" w:history="1">
            <w:r w:rsidRPr="005027E8">
              <w:rPr>
                <w:rStyle w:val="Hyperlink"/>
                <w:rFonts w:ascii="Calibri" w:hAnsi="Calibri" w:cs="Calibri"/>
                <w:noProof/>
              </w:rPr>
              <w:t>6.3 Conflicted trustees</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_Toc226664695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7</w:t>
            </w:r>
            <w:r w:rsidRPr="005027E8">
              <w:rPr>
                <w:rFonts w:ascii="Calibri" w:hAnsi="Calibri" w:cs="Calibri"/>
                <w:noProof/>
                <w:webHidden/>
              </w:rPr>
              <w:fldChar w:fldCharType="end"/>
            </w:r>
          </w:hyperlink>
        </w:p>
        <w:p w14:paraId="69CB0983" w14:textId="76C6B9D2"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696" w:history="1">
            <w:r w:rsidRPr="005027E8">
              <w:rPr>
                <w:rStyle w:val="Hyperlink"/>
                <w:rFonts w:ascii="Calibri" w:hAnsi="Calibri" w:cs="Calibri"/>
                <w:i w:val="0"/>
                <w:iCs w:val="0"/>
                <w:noProof/>
              </w:rPr>
              <w:t>7. Minutes and record keeping</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_Toc226664696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7</w:t>
            </w:r>
            <w:r w:rsidRPr="005027E8">
              <w:rPr>
                <w:rFonts w:ascii="Calibri" w:hAnsi="Calibri" w:cs="Calibri"/>
                <w:i w:val="0"/>
                <w:iCs w:val="0"/>
                <w:noProof/>
                <w:webHidden/>
              </w:rPr>
              <w:fldChar w:fldCharType="end"/>
            </w:r>
          </w:hyperlink>
        </w:p>
        <w:p w14:paraId="2D38D57C" w14:textId="10B40EFA"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97" w:history="1">
            <w:r w:rsidRPr="005027E8">
              <w:rPr>
                <w:rStyle w:val="Hyperlink"/>
                <w:rFonts w:ascii="Calibri" w:hAnsi="Calibri" w:cs="Calibri"/>
                <w:noProof/>
              </w:rPr>
              <w:t>7.1 Minutes</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_Toc226664697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7</w:t>
            </w:r>
            <w:r w:rsidRPr="005027E8">
              <w:rPr>
                <w:rFonts w:ascii="Calibri" w:hAnsi="Calibri" w:cs="Calibri"/>
                <w:noProof/>
                <w:webHidden/>
              </w:rPr>
              <w:fldChar w:fldCharType="end"/>
            </w:r>
          </w:hyperlink>
        </w:p>
        <w:p w14:paraId="7862C94A" w14:textId="701C68EB"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98" w:history="1">
            <w:r w:rsidRPr="005027E8">
              <w:rPr>
                <w:rStyle w:val="Hyperlink"/>
                <w:rFonts w:ascii="Calibri" w:hAnsi="Calibri" w:cs="Calibri"/>
                <w:noProof/>
              </w:rPr>
              <w:t>7.2 Approval and storage</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_Toc226664698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7</w:t>
            </w:r>
            <w:r w:rsidRPr="005027E8">
              <w:rPr>
                <w:rFonts w:ascii="Calibri" w:hAnsi="Calibri" w:cs="Calibri"/>
                <w:noProof/>
                <w:webHidden/>
              </w:rPr>
              <w:fldChar w:fldCharType="end"/>
            </w:r>
          </w:hyperlink>
        </w:p>
        <w:p w14:paraId="00D11486" w14:textId="3BB852A2"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699" w:history="1">
            <w:r w:rsidRPr="005027E8">
              <w:rPr>
                <w:rStyle w:val="Hyperlink"/>
                <w:rFonts w:ascii="Calibri" w:hAnsi="Calibri" w:cs="Calibri"/>
                <w:noProof/>
              </w:rPr>
              <w:t>7.3 Action log</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_Toc226664699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7</w:t>
            </w:r>
            <w:r w:rsidRPr="005027E8">
              <w:rPr>
                <w:rFonts w:ascii="Calibri" w:hAnsi="Calibri" w:cs="Calibri"/>
                <w:noProof/>
                <w:webHidden/>
              </w:rPr>
              <w:fldChar w:fldCharType="end"/>
            </w:r>
          </w:hyperlink>
        </w:p>
        <w:p w14:paraId="700CF6B9" w14:textId="217DF046"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700" w:history="1">
            <w:r w:rsidRPr="005027E8">
              <w:rPr>
                <w:rStyle w:val="Hyperlink"/>
                <w:rFonts w:ascii="Calibri" w:hAnsi="Calibri" w:cs="Calibri"/>
                <w:i w:val="0"/>
                <w:iCs w:val="0"/>
                <w:noProof/>
              </w:rPr>
              <w:t>8. Standing agenda items (minimum)</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_Toc226664700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7</w:t>
            </w:r>
            <w:r w:rsidRPr="005027E8">
              <w:rPr>
                <w:rFonts w:ascii="Calibri" w:hAnsi="Calibri" w:cs="Calibri"/>
                <w:i w:val="0"/>
                <w:iCs w:val="0"/>
                <w:noProof/>
                <w:webHidden/>
              </w:rPr>
              <w:fldChar w:fldCharType="end"/>
            </w:r>
          </w:hyperlink>
        </w:p>
        <w:p w14:paraId="3C621131" w14:textId="3F289844"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701" w:history="1">
            <w:r w:rsidRPr="005027E8">
              <w:rPr>
                <w:rStyle w:val="Hyperlink"/>
                <w:rFonts w:ascii="Calibri" w:hAnsi="Calibri" w:cs="Calibri"/>
                <w:i w:val="0"/>
                <w:iCs w:val="0"/>
                <w:noProof/>
              </w:rPr>
              <w:t>9. Reporting and dashboards (Phase One minimum)</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_Toc226664701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8</w:t>
            </w:r>
            <w:r w:rsidRPr="005027E8">
              <w:rPr>
                <w:rFonts w:ascii="Calibri" w:hAnsi="Calibri" w:cs="Calibri"/>
                <w:i w:val="0"/>
                <w:iCs w:val="0"/>
                <w:noProof/>
                <w:webHidden/>
              </w:rPr>
              <w:fldChar w:fldCharType="end"/>
            </w:r>
          </w:hyperlink>
        </w:p>
        <w:p w14:paraId="193A5F18" w14:textId="53A3B0B9"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702" w:history="1">
            <w:r w:rsidRPr="005027E8">
              <w:rPr>
                <w:rStyle w:val="Hyperlink"/>
                <w:rFonts w:ascii="Calibri" w:hAnsi="Calibri" w:cs="Calibri"/>
                <w:i w:val="0"/>
                <w:iCs w:val="0"/>
                <w:noProof/>
              </w:rPr>
              <w:t>10. Reserved powers (Board-only decisions)</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_Toc226664702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8</w:t>
            </w:r>
            <w:r w:rsidRPr="005027E8">
              <w:rPr>
                <w:rFonts w:ascii="Calibri" w:hAnsi="Calibri" w:cs="Calibri"/>
                <w:i w:val="0"/>
                <w:iCs w:val="0"/>
                <w:noProof/>
                <w:webHidden/>
              </w:rPr>
              <w:fldChar w:fldCharType="end"/>
            </w:r>
          </w:hyperlink>
        </w:p>
        <w:p w14:paraId="6F5ECA79" w14:textId="5192065C"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703" w:history="1">
            <w:r w:rsidRPr="005027E8">
              <w:rPr>
                <w:rStyle w:val="Hyperlink"/>
                <w:rFonts w:ascii="Calibri" w:hAnsi="Calibri" w:cs="Calibri"/>
                <w:noProof/>
              </w:rPr>
              <w:t>10.1 Governance and strategy</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_Toc226664703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8</w:t>
            </w:r>
            <w:r w:rsidRPr="005027E8">
              <w:rPr>
                <w:rFonts w:ascii="Calibri" w:hAnsi="Calibri" w:cs="Calibri"/>
                <w:noProof/>
                <w:webHidden/>
              </w:rPr>
              <w:fldChar w:fldCharType="end"/>
            </w:r>
          </w:hyperlink>
        </w:p>
        <w:p w14:paraId="228A6AFC" w14:textId="3E3E2FAA"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704" w:history="1">
            <w:r w:rsidRPr="005027E8">
              <w:rPr>
                <w:rStyle w:val="Hyperlink"/>
                <w:rFonts w:ascii="Calibri" w:hAnsi="Calibri" w:cs="Calibri"/>
                <w:noProof/>
              </w:rPr>
              <w:t>10.2 Safeguarding and risk</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_Toc226664704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8</w:t>
            </w:r>
            <w:r w:rsidRPr="005027E8">
              <w:rPr>
                <w:rFonts w:ascii="Calibri" w:hAnsi="Calibri" w:cs="Calibri"/>
                <w:noProof/>
                <w:webHidden/>
              </w:rPr>
              <w:fldChar w:fldCharType="end"/>
            </w:r>
          </w:hyperlink>
        </w:p>
        <w:p w14:paraId="33371619" w14:textId="008611A8"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705" w:history="1">
            <w:r w:rsidRPr="005027E8">
              <w:rPr>
                <w:rStyle w:val="Hyperlink"/>
                <w:rFonts w:ascii="Calibri" w:hAnsi="Calibri" w:cs="Calibri"/>
                <w:noProof/>
              </w:rPr>
              <w:t>10.3 Finance</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_Toc226664705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9</w:t>
            </w:r>
            <w:r w:rsidRPr="005027E8">
              <w:rPr>
                <w:rFonts w:ascii="Calibri" w:hAnsi="Calibri" w:cs="Calibri"/>
                <w:noProof/>
                <w:webHidden/>
              </w:rPr>
              <w:fldChar w:fldCharType="end"/>
            </w:r>
          </w:hyperlink>
        </w:p>
        <w:p w14:paraId="63577AAC" w14:textId="27E21DB3"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706" w:history="1">
            <w:r w:rsidRPr="005027E8">
              <w:rPr>
                <w:rStyle w:val="Hyperlink"/>
                <w:rFonts w:ascii="Calibri" w:hAnsi="Calibri" w:cs="Calibri"/>
                <w:noProof/>
              </w:rPr>
              <w:t>10.4 Employment and people</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_Toc226664706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9</w:t>
            </w:r>
            <w:r w:rsidRPr="005027E8">
              <w:rPr>
                <w:rFonts w:ascii="Calibri" w:hAnsi="Calibri" w:cs="Calibri"/>
                <w:noProof/>
                <w:webHidden/>
              </w:rPr>
              <w:fldChar w:fldCharType="end"/>
            </w:r>
          </w:hyperlink>
        </w:p>
        <w:p w14:paraId="2E09FE2A" w14:textId="39A0A5FB"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707" w:history="1">
            <w:r w:rsidRPr="005027E8">
              <w:rPr>
                <w:rStyle w:val="Hyperlink"/>
                <w:rFonts w:ascii="Calibri" w:hAnsi="Calibri" w:cs="Calibri"/>
                <w:noProof/>
              </w:rPr>
              <w:t>10.5 External relationships and reputation</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_Toc226664707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9</w:t>
            </w:r>
            <w:r w:rsidRPr="005027E8">
              <w:rPr>
                <w:rFonts w:ascii="Calibri" w:hAnsi="Calibri" w:cs="Calibri"/>
                <w:noProof/>
                <w:webHidden/>
              </w:rPr>
              <w:fldChar w:fldCharType="end"/>
            </w:r>
          </w:hyperlink>
        </w:p>
        <w:p w14:paraId="50685764" w14:textId="6B51EEBB"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708" w:history="1">
            <w:r w:rsidRPr="005027E8">
              <w:rPr>
                <w:rStyle w:val="Hyperlink"/>
                <w:rFonts w:ascii="Calibri" w:hAnsi="Calibri" w:cs="Calibri"/>
                <w:i w:val="0"/>
                <w:iCs w:val="0"/>
                <w:noProof/>
              </w:rPr>
              <w:t>11. Delegation framework</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_Toc226664708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9</w:t>
            </w:r>
            <w:r w:rsidRPr="005027E8">
              <w:rPr>
                <w:rFonts w:ascii="Calibri" w:hAnsi="Calibri" w:cs="Calibri"/>
                <w:i w:val="0"/>
                <w:iCs w:val="0"/>
                <w:noProof/>
                <w:webHidden/>
              </w:rPr>
              <w:fldChar w:fldCharType="end"/>
            </w:r>
          </w:hyperlink>
        </w:p>
        <w:p w14:paraId="4DED71C4" w14:textId="602C7060"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709" w:history="1">
            <w:r w:rsidRPr="005027E8">
              <w:rPr>
                <w:rStyle w:val="Hyperlink"/>
                <w:rFonts w:ascii="Calibri" w:hAnsi="Calibri" w:cs="Calibri"/>
                <w:noProof/>
              </w:rPr>
              <w:t>11.1 Day-to-day delegation (Phase One)</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_Toc226664709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9</w:t>
            </w:r>
            <w:r w:rsidRPr="005027E8">
              <w:rPr>
                <w:rFonts w:ascii="Calibri" w:hAnsi="Calibri" w:cs="Calibri"/>
                <w:noProof/>
                <w:webHidden/>
              </w:rPr>
              <w:fldChar w:fldCharType="end"/>
            </w:r>
          </w:hyperlink>
        </w:p>
        <w:p w14:paraId="29324F43" w14:textId="64A22AF2"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710" w:history="1">
            <w:r w:rsidRPr="005027E8">
              <w:rPr>
                <w:rStyle w:val="Hyperlink"/>
                <w:rFonts w:ascii="Calibri" w:hAnsi="Calibri" w:cs="Calibri"/>
                <w:noProof/>
              </w:rPr>
              <w:t>11.2 Delegated authority limits</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_Toc226664710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9</w:t>
            </w:r>
            <w:r w:rsidRPr="005027E8">
              <w:rPr>
                <w:rFonts w:ascii="Calibri" w:hAnsi="Calibri" w:cs="Calibri"/>
                <w:noProof/>
                <w:webHidden/>
              </w:rPr>
              <w:fldChar w:fldCharType="end"/>
            </w:r>
          </w:hyperlink>
        </w:p>
        <w:p w14:paraId="0A1775C4" w14:textId="5D1F2D2F"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711" w:history="1">
            <w:r w:rsidRPr="005027E8">
              <w:rPr>
                <w:rStyle w:val="Hyperlink"/>
                <w:rFonts w:ascii="Calibri" w:hAnsi="Calibri" w:cs="Calibri"/>
                <w:noProof/>
              </w:rPr>
              <w:t>11.3 Delegation in Phase Two+</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_Toc226664711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10</w:t>
            </w:r>
            <w:r w:rsidRPr="005027E8">
              <w:rPr>
                <w:rFonts w:ascii="Calibri" w:hAnsi="Calibri" w:cs="Calibri"/>
                <w:noProof/>
                <w:webHidden/>
              </w:rPr>
              <w:fldChar w:fldCharType="end"/>
            </w:r>
          </w:hyperlink>
        </w:p>
        <w:p w14:paraId="410D8B10" w14:textId="1AAFE347"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712" w:history="1">
            <w:r w:rsidRPr="005027E8">
              <w:rPr>
                <w:rStyle w:val="Hyperlink"/>
                <w:rFonts w:ascii="Calibri" w:hAnsi="Calibri" w:cs="Calibri"/>
                <w:i w:val="0"/>
                <w:iCs w:val="0"/>
                <w:noProof/>
              </w:rPr>
              <w:t>12. Managing safeguarding governance</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_Toc226664712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10</w:t>
            </w:r>
            <w:r w:rsidRPr="005027E8">
              <w:rPr>
                <w:rFonts w:ascii="Calibri" w:hAnsi="Calibri" w:cs="Calibri"/>
                <w:i w:val="0"/>
                <w:iCs w:val="0"/>
                <w:noProof/>
                <w:webHidden/>
              </w:rPr>
              <w:fldChar w:fldCharType="end"/>
            </w:r>
          </w:hyperlink>
        </w:p>
        <w:p w14:paraId="3F9CBAC1" w14:textId="15349E5A"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713" w:history="1">
            <w:r w:rsidRPr="005027E8">
              <w:rPr>
                <w:rStyle w:val="Hyperlink"/>
                <w:rFonts w:ascii="Calibri" w:hAnsi="Calibri" w:cs="Calibri"/>
                <w:i w:val="0"/>
                <w:iCs w:val="0"/>
                <w:noProof/>
              </w:rPr>
              <w:t>13. Confidentiality and information security (Board level)</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_Toc226664713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10</w:t>
            </w:r>
            <w:r w:rsidRPr="005027E8">
              <w:rPr>
                <w:rFonts w:ascii="Calibri" w:hAnsi="Calibri" w:cs="Calibri"/>
                <w:i w:val="0"/>
                <w:iCs w:val="0"/>
                <w:noProof/>
                <w:webHidden/>
              </w:rPr>
              <w:fldChar w:fldCharType="end"/>
            </w:r>
          </w:hyperlink>
        </w:p>
        <w:p w14:paraId="7AB56510" w14:textId="3B811B8F"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714" w:history="1">
            <w:r w:rsidRPr="005027E8">
              <w:rPr>
                <w:rStyle w:val="Hyperlink"/>
                <w:rFonts w:ascii="Calibri" w:hAnsi="Calibri" w:cs="Calibri"/>
                <w:i w:val="0"/>
                <w:iCs w:val="0"/>
                <w:noProof/>
              </w:rPr>
              <w:t>14. Trustee recruitment, induction and development</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_Toc226664714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10</w:t>
            </w:r>
            <w:r w:rsidRPr="005027E8">
              <w:rPr>
                <w:rFonts w:ascii="Calibri" w:hAnsi="Calibri" w:cs="Calibri"/>
                <w:i w:val="0"/>
                <w:iCs w:val="0"/>
                <w:noProof/>
                <w:webHidden/>
              </w:rPr>
              <w:fldChar w:fldCharType="end"/>
            </w:r>
          </w:hyperlink>
        </w:p>
        <w:p w14:paraId="1BF306AF" w14:textId="37C45F9B"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715" w:history="1">
            <w:r w:rsidRPr="005027E8">
              <w:rPr>
                <w:rStyle w:val="Hyperlink"/>
                <w:rFonts w:ascii="Calibri" w:hAnsi="Calibri" w:cs="Calibri"/>
                <w:noProof/>
              </w:rPr>
              <w:t>14.1 Skills audit and recruitment</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_Toc226664715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10</w:t>
            </w:r>
            <w:r w:rsidRPr="005027E8">
              <w:rPr>
                <w:rFonts w:ascii="Calibri" w:hAnsi="Calibri" w:cs="Calibri"/>
                <w:noProof/>
                <w:webHidden/>
              </w:rPr>
              <w:fldChar w:fldCharType="end"/>
            </w:r>
          </w:hyperlink>
        </w:p>
        <w:p w14:paraId="55542264" w14:textId="729D6AD5"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716" w:history="1">
            <w:r w:rsidRPr="005027E8">
              <w:rPr>
                <w:rStyle w:val="Hyperlink"/>
                <w:rFonts w:ascii="Calibri" w:hAnsi="Calibri" w:cs="Calibri"/>
                <w:noProof/>
              </w:rPr>
              <w:t>14.2 Induction</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_Toc226664716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11</w:t>
            </w:r>
            <w:r w:rsidRPr="005027E8">
              <w:rPr>
                <w:rFonts w:ascii="Calibri" w:hAnsi="Calibri" w:cs="Calibri"/>
                <w:noProof/>
                <w:webHidden/>
              </w:rPr>
              <w:fldChar w:fldCharType="end"/>
            </w:r>
          </w:hyperlink>
        </w:p>
        <w:p w14:paraId="17B846B9" w14:textId="6F3C69CA" w:rsidR="00E91E9F" w:rsidRPr="005027E8" w:rsidRDefault="00E91E9F" w:rsidP="005027E8">
          <w:pPr>
            <w:pStyle w:val="TOC2"/>
            <w:tabs>
              <w:tab w:val="right" w:leader="dot" w:pos="9016"/>
            </w:tabs>
            <w:spacing w:line="276" w:lineRule="auto"/>
            <w:rPr>
              <w:rFonts w:ascii="Calibri" w:eastAsiaTheme="minorEastAsia" w:hAnsi="Calibri" w:cs="Calibri"/>
              <w:noProof/>
              <w:lang w:eastAsia="en-GB"/>
            </w:rPr>
          </w:pPr>
          <w:hyperlink w:anchor="_Toc226664717" w:history="1">
            <w:r w:rsidRPr="005027E8">
              <w:rPr>
                <w:rStyle w:val="Hyperlink"/>
                <w:rFonts w:ascii="Calibri" w:hAnsi="Calibri" w:cs="Calibri"/>
                <w:noProof/>
              </w:rPr>
              <w:t>14.3 Ongoing development</w:t>
            </w:r>
            <w:r w:rsidRPr="005027E8">
              <w:rPr>
                <w:rFonts w:ascii="Calibri" w:hAnsi="Calibri" w:cs="Calibri"/>
                <w:noProof/>
                <w:webHidden/>
              </w:rPr>
              <w:tab/>
            </w:r>
            <w:r w:rsidRPr="005027E8">
              <w:rPr>
                <w:rFonts w:ascii="Calibri" w:hAnsi="Calibri" w:cs="Calibri"/>
                <w:noProof/>
                <w:webHidden/>
              </w:rPr>
              <w:fldChar w:fldCharType="begin"/>
            </w:r>
            <w:r w:rsidRPr="005027E8">
              <w:rPr>
                <w:rFonts w:ascii="Calibri" w:hAnsi="Calibri" w:cs="Calibri"/>
                <w:noProof/>
                <w:webHidden/>
              </w:rPr>
              <w:instrText xml:space="preserve"> PAGEREF _Toc226664717 \h </w:instrText>
            </w:r>
            <w:r w:rsidRPr="005027E8">
              <w:rPr>
                <w:rFonts w:ascii="Calibri" w:hAnsi="Calibri" w:cs="Calibri"/>
                <w:noProof/>
                <w:webHidden/>
              </w:rPr>
            </w:r>
            <w:r w:rsidRPr="005027E8">
              <w:rPr>
                <w:rFonts w:ascii="Calibri" w:hAnsi="Calibri" w:cs="Calibri"/>
                <w:noProof/>
                <w:webHidden/>
              </w:rPr>
              <w:fldChar w:fldCharType="separate"/>
            </w:r>
            <w:r w:rsidRPr="005027E8">
              <w:rPr>
                <w:rFonts w:ascii="Calibri" w:hAnsi="Calibri" w:cs="Calibri"/>
                <w:noProof/>
                <w:webHidden/>
              </w:rPr>
              <w:t>11</w:t>
            </w:r>
            <w:r w:rsidRPr="005027E8">
              <w:rPr>
                <w:rFonts w:ascii="Calibri" w:hAnsi="Calibri" w:cs="Calibri"/>
                <w:noProof/>
                <w:webHidden/>
              </w:rPr>
              <w:fldChar w:fldCharType="end"/>
            </w:r>
          </w:hyperlink>
        </w:p>
        <w:p w14:paraId="137DEC5E" w14:textId="2DBC2647"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718" w:history="1">
            <w:r w:rsidRPr="005027E8">
              <w:rPr>
                <w:rStyle w:val="Hyperlink"/>
                <w:rFonts w:ascii="Calibri" w:hAnsi="Calibri" w:cs="Calibri"/>
                <w:i w:val="0"/>
                <w:iCs w:val="0"/>
                <w:noProof/>
              </w:rPr>
              <w:t>15. Board performance and conduct</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_Toc226664718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11</w:t>
            </w:r>
            <w:r w:rsidRPr="005027E8">
              <w:rPr>
                <w:rFonts w:ascii="Calibri" w:hAnsi="Calibri" w:cs="Calibri"/>
                <w:i w:val="0"/>
                <w:iCs w:val="0"/>
                <w:noProof/>
                <w:webHidden/>
              </w:rPr>
              <w:fldChar w:fldCharType="end"/>
            </w:r>
          </w:hyperlink>
        </w:p>
        <w:p w14:paraId="60E19EB9" w14:textId="16C77CC6" w:rsidR="00E91E9F" w:rsidRPr="005027E8" w:rsidRDefault="00E91E9F" w:rsidP="005027E8">
          <w:pPr>
            <w:pStyle w:val="TOC1"/>
            <w:spacing w:line="276" w:lineRule="auto"/>
            <w:rPr>
              <w:rFonts w:ascii="Calibri" w:eastAsiaTheme="minorEastAsia" w:hAnsi="Calibri" w:cs="Calibri"/>
              <w:b w:val="0"/>
              <w:bCs w:val="0"/>
              <w:i w:val="0"/>
              <w:iCs w:val="0"/>
              <w:noProof/>
              <w:kern w:val="2"/>
              <w14:ligatures w14:val="standardContextual"/>
            </w:rPr>
          </w:pPr>
          <w:hyperlink w:anchor="_Toc226664719" w:history="1">
            <w:r w:rsidRPr="005027E8">
              <w:rPr>
                <w:rStyle w:val="Hyperlink"/>
                <w:rFonts w:ascii="Calibri" w:hAnsi="Calibri" w:cs="Calibri"/>
                <w:i w:val="0"/>
                <w:iCs w:val="0"/>
                <w:noProof/>
              </w:rPr>
              <w:t>16. Review and amendments</w:t>
            </w:r>
            <w:r w:rsidRPr="005027E8">
              <w:rPr>
                <w:rFonts w:ascii="Calibri" w:hAnsi="Calibri" w:cs="Calibri"/>
                <w:i w:val="0"/>
                <w:iCs w:val="0"/>
                <w:noProof/>
                <w:webHidden/>
              </w:rPr>
              <w:tab/>
            </w:r>
            <w:r w:rsidRPr="005027E8">
              <w:rPr>
                <w:rFonts w:ascii="Calibri" w:hAnsi="Calibri" w:cs="Calibri"/>
                <w:i w:val="0"/>
                <w:iCs w:val="0"/>
                <w:noProof/>
                <w:webHidden/>
              </w:rPr>
              <w:fldChar w:fldCharType="begin"/>
            </w:r>
            <w:r w:rsidRPr="005027E8">
              <w:rPr>
                <w:rFonts w:ascii="Calibri" w:hAnsi="Calibri" w:cs="Calibri"/>
                <w:i w:val="0"/>
                <w:iCs w:val="0"/>
                <w:noProof/>
                <w:webHidden/>
              </w:rPr>
              <w:instrText xml:space="preserve"> PAGEREF _Toc226664719 \h </w:instrText>
            </w:r>
            <w:r w:rsidRPr="005027E8">
              <w:rPr>
                <w:rFonts w:ascii="Calibri" w:hAnsi="Calibri" w:cs="Calibri"/>
                <w:i w:val="0"/>
                <w:iCs w:val="0"/>
                <w:noProof/>
                <w:webHidden/>
              </w:rPr>
            </w:r>
            <w:r w:rsidRPr="005027E8">
              <w:rPr>
                <w:rFonts w:ascii="Calibri" w:hAnsi="Calibri" w:cs="Calibri"/>
                <w:i w:val="0"/>
                <w:iCs w:val="0"/>
                <w:noProof/>
                <w:webHidden/>
              </w:rPr>
              <w:fldChar w:fldCharType="separate"/>
            </w:r>
            <w:r w:rsidRPr="005027E8">
              <w:rPr>
                <w:rFonts w:ascii="Calibri" w:hAnsi="Calibri" w:cs="Calibri"/>
                <w:i w:val="0"/>
                <w:iCs w:val="0"/>
                <w:noProof/>
                <w:webHidden/>
              </w:rPr>
              <w:t>11</w:t>
            </w:r>
            <w:r w:rsidRPr="005027E8">
              <w:rPr>
                <w:rFonts w:ascii="Calibri" w:hAnsi="Calibri" w:cs="Calibri"/>
                <w:i w:val="0"/>
                <w:iCs w:val="0"/>
                <w:noProof/>
                <w:webHidden/>
              </w:rPr>
              <w:fldChar w:fldCharType="end"/>
            </w:r>
          </w:hyperlink>
        </w:p>
        <w:p w14:paraId="4AEF572B" w14:textId="4A931179" w:rsidR="00B904FC" w:rsidRPr="00C52822" w:rsidRDefault="00B904FC" w:rsidP="005027E8">
          <w:pPr>
            <w:spacing w:line="276" w:lineRule="auto"/>
            <w:rPr>
              <w:rFonts w:ascii="Calibri" w:hAnsi="Calibri" w:cs="Calibri"/>
            </w:rPr>
          </w:pPr>
          <w:r w:rsidRPr="005027E8">
            <w:rPr>
              <w:rFonts w:ascii="Calibri" w:hAnsi="Calibri" w:cs="Calibri"/>
              <w:noProof/>
            </w:rPr>
            <w:fldChar w:fldCharType="end"/>
          </w:r>
        </w:p>
      </w:sdtContent>
    </w:sdt>
    <w:p w14:paraId="5AEFF974" w14:textId="77777777" w:rsidR="00B904FC" w:rsidRDefault="00B904FC" w:rsidP="00B904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4341BDCB" w14:textId="77777777" w:rsidR="00B904FC" w:rsidRPr="008103EF" w:rsidRDefault="00B904FC" w:rsidP="00B904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7485273E" w14:textId="77777777" w:rsidR="00B904FC" w:rsidRDefault="00B904FC" w:rsidP="004C5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05A5CF7A" w14:textId="77777777" w:rsidR="00B904FC" w:rsidRDefault="00B904FC" w:rsidP="004C5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001F0650" w14:textId="77777777" w:rsidR="004C51E0" w:rsidRDefault="004C51E0" w:rsidP="004C5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kern w:val="0"/>
          <w:sz w:val="28"/>
          <w:szCs w:val="28"/>
        </w:rPr>
      </w:pPr>
    </w:p>
    <w:p w14:paraId="5E594083" w14:textId="77777777" w:rsidR="007B1484" w:rsidRDefault="007B1484">
      <w:pPr>
        <w:rPr>
          <w:rFonts w:ascii="Calibri" w:hAnsi="Calibri" w:cs="Calibri"/>
          <w:b/>
          <w:bCs/>
          <w:color w:val="000000" w:themeColor="text1"/>
          <w:kern w:val="0"/>
        </w:rPr>
      </w:pPr>
      <w:r>
        <w:rPr>
          <w:rFonts w:ascii="Calibri" w:hAnsi="Calibri" w:cs="Calibri"/>
          <w:b/>
          <w:bCs/>
          <w:color w:val="000000" w:themeColor="text1"/>
          <w:kern w:val="0"/>
        </w:rPr>
        <w:br w:type="page"/>
      </w:r>
    </w:p>
    <w:p w14:paraId="168D4B1D" w14:textId="554F5B19" w:rsidR="004C51E0" w:rsidRPr="007B1484" w:rsidRDefault="004C51E0" w:rsidP="007B1484">
      <w:pPr>
        <w:pStyle w:val="Heading1"/>
      </w:pPr>
      <w:bookmarkStart w:id="0" w:name="_Toc226664677"/>
      <w:r w:rsidRPr="007B1484">
        <w:lastRenderedPageBreak/>
        <w:t>1. Purpose</w:t>
      </w:r>
      <w:bookmarkEnd w:id="0"/>
    </w:p>
    <w:p w14:paraId="70FF7326" w14:textId="22811DE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The purpose of these procedures is to:</w:t>
      </w:r>
    </w:p>
    <w:p w14:paraId="12F1703E" w14:textId="015466E9"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ensure clear and consistent decision-making by the Board;</w:t>
      </w:r>
    </w:p>
    <w:p w14:paraId="536BC287" w14:textId="57F883F0"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provide appropriate oversight of safeguarding, online service delivery, data protection and risk;</w:t>
      </w:r>
    </w:p>
    <w:p w14:paraId="6812A43C" w14:textId="149C7E04"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set standards for meetings, minutes, actions, delegated authority and accountability;</w:t>
      </w:r>
    </w:p>
    <w:p w14:paraId="2E3380EB" w14:textId="55D7289D"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support compliance with governance requirements as Sibling Kinship transitions from an Unincorporated Association to a CIO (Foundation model).</w:t>
      </w:r>
    </w:p>
    <w:p w14:paraId="08E57929"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6D47A75E" w14:textId="64DAD056" w:rsidR="004C51E0" w:rsidRPr="007B1484" w:rsidRDefault="004C51E0" w:rsidP="007B1484">
      <w:pPr>
        <w:pStyle w:val="Heading1"/>
      </w:pPr>
      <w:bookmarkStart w:id="1" w:name="_Toc226664678"/>
      <w:r w:rsidRPr="007B1484">
        <w:t>2. Governance structure (Phase One baseline)</w:t>
      </w:r>
      <w:bookmarkEnd w:id="1"/>
    </w:p>
    <w:p w14:paraId="433E8869" w14:textId="3C453E54" w:rsidR="004C51E0" w:rsidRPr="007B1484" w:rsidRDefault="004C51E0" w:rsidP="007B1484">
      <w:pPr>
        <w:pStyle w:val="Heading2"/>
      </w:pPr>
      <w:bookmarkStart w:id="2" w:name="_Toc226664679"/>
      <w:r w:rsidRPr="007B1484">
        <w:t>2.1 The Board of Trustees</w:t>
      </w:r>
      <w:bookmarkEnd w:id="2"/>
    </w:p>
    <w:p w14:paraId="228C6EB4" w14:textId="2BEAA59A"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The Board is collectively responsible for:</w:t>
      </w:r>
    </w:p>
    <w:p w14:paraId="007FA69E" w14:textId="467DBDA1"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setting strategy and ensuring delivery of charitable purposes;</w:t>
      </w:r>
    </w:p>
    <w:p w14:paraId="3C27A9DB" w14:textId="6AA64C1F"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ensuring legal and regulatory compliance;</w:t>
      </w:r>
    </w:p>
    <w:p w14:paraId="58AC01B6" w14:textId="3EBD9DDE"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protecting charity assets and financial sustainability;</w:t>
      </w:r>
    </w:p>
    <w:p w14:paraId="59CA8F8A" w14:textId="3B90BC7B"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safeguarding oversight and serious incident reporting;</w:t>
      </w:r>
    </w:p>
    <w:p w14:paraId="4AF1749A" w14:textId="2065D6D8"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managing risk and protecting reputation;</w:t>
      </w:r>
    </w:p>
    <w:p w14:paraId="2C131F20" w14:textId="272DC896"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appointing and managing (when applicable) staff/CEO and ensuring proper delegation.</w:t>
      </w:r>
    </w:p>
    <w:p w14:paraId="749DC6AB"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82C60B1" w14:textId="449314F4" w:rsidR="004C51E0" w:rsidRPr="007B1484" w:rsidRDefault="004C51E0" w:rsidP="007B1484">
      <w:pPr>
        <w:pStyle w:val="Heading2"/>
      </w:pPr>
      <w:bookmarkStart w:id="3" w:name="_Toc226664680"/>
      <w:r w:rsidRPr="007B1484">
        <w:t>2.2 Chair / Founder (Phase One)</w:t>
      </w:r>
      <w:bookmarkEnd w:id="3"/>
    </w:p>
    <w:p w14:paraId="1111F754" w14:textId="2A656BD9"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 xml:space="preserve">In Phase One, day-to-day operations are overseen by </w:t>
      </w:r>
      <w:r w:rsidRPr="007B1484">
        <w:rPr>
          <w:rFonts w:ascii="Calibri" w:hAnsi="Calibri" w:cs="Calibri"/>
          <w:b/>
          <w:bCs/>
          <w:color w:val="000000" w:themeColor="text1"/>
          <w:kern w:val="0"/>
        </w:rPr>
        <w:t>Christopher Woollard</w:t>
      </w:r>
      <w:r w:rsidRPr="007B1484">
        <w:rPr>
          <w:rFonts w:ascii="Calibri" w:hAnsi="Calibri" w:cs="Calibri"/>
          <w:color w:val="000000" w:themeColor="text1"/>
          <w:kern w:val="0"/>
        </w:rPr>
        <w:t xml:space="preserve"> under guidance and oversight of the full Board. The Chair’s role is to:</w:t>
      </w:r>
    </w:p>
    <w:p w14:paraId="794A0091" w14:textId="455CE39E"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lead the Board and ensure effective governance;</w:t>
      </w:r>
    </w:p>
    <w:p w14:paraId="2704BD94" w14:textId="14C4B376"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set agendas with the Secretary (or nominated trustee);</w:t>
      </w:r>
    </w:p>
    <w:p w14:paraId="7BE996D3" w14:textId="05EAE2BA"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ensure decisions are made and recorded properly;</w:t>
      </w:r>
    </w:p>
    <w:p w14:paraId="4B4C2878" w14:textId="18EB8689" w:rsidR="004C51E0" w:rsidRPr="007B1484" w:rsidRDefault="004C51E0" w:rsidP="007B148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ensure trustees contribute and that conflicts are managed.</w:t>
      </w:r>
    </w:p>
    <w:p w14:paraId="43B95B2F"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0EA734E" w14:textId="79EFBCE7" w:rsidR="004C51E0" w:rsidRPr="00CF339E" w:rsidRDefault="004C51E0" w:rsidP="00CF339E">
      <w:pPr>
        <w:pStyle w:val="Heading2"/>
      </w:pPr>
      <w:bookmarkStart w:id="4" w:name="_Toc226664681"/>
      <w:r w:rsidRPr="007B1484">
        <w:t>2.3 Designated Safeguarding Lead (DSL)</w:t>
      </w:r>
      <w:bookmarkEnd w:id="4"/>
    </w:p>
    <w:p w14:paraId="05C80241" w14:textId="0ECF61BE"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In Phase One, the Chair is also the DSL. The Board will ensure:</w:t>
      </w:r>
    </w:p>
    <w:p w14:paraId="650B2192" w14:textId="72EAB4C7"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the DSL has appropriate authority to act on safeguarding concerns;</w:t>
      </w:r>
    </w:p>
    <w:p w14:paraId="7713D373" w14:textId="5D811C76"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safeguarding is a standing governance priority;</w:t>
      </w:r>
    </w:p>
    <w:p w14:paraId="4EA3D4D1" w14:textId="2981A5CE"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 deputy/additional DSL is appointed as the charity grows (Phase Two+).</w:t>
      </w:r>
    </w:p>
    <w:p w14:paraId="7E28414B"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23E8C2E" w14:textId="54268840" w:rsidR="004C51E0" w:rsidRPr="00CF339E" w:rsidRDefault="004C51E0" w:rsidP="00CF339E">
      <w:pPr>
        <w:pStyle w:val="Heading2"/>
      </w:pPr>
      <w:bookmarkStart w:id="5" w:name="_Toc226664682"/>
      <w:r w:rsidRPr="007B1484">
        <w:t>2.4 Data Protection Lead (DPL)</w:t>
      </w:r>
      <w:bookmarkEnd w:id="5"/>
    </w:p>
    <w:p w14:paraId="449499E0"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The Board will appoint a Data Protection Lead (may be same as Chair in Phase One) and ensure GDPR compliance arrangements are adequate.</w:t>
      </w:r>
    </w:p>
    <w:p w14:paraId="13E00610"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265A9688" w14:textId="11A72205" w:rsidR="004C51E0" w:rsidRPr="00CF339E" w:rsidRDefault="004C51E0" w:rsidP="00CF339E">
      <w:pPr>
        <w:pStyle w:val="Heading1"/>
      </w:pPr>
      <w:bookmarkStart w:id="6" w:name="_Toc226664683"/>
      <w:r w:rsidRPr="007B1484">
        <w:t>3. Trustee roles (minimum)</w:t>
      </w:r>
      <w:bookmarkEnd w:id="6"/>
    </w:p>
    <w:p w14:paraId="49AC3B62" w14:textId="352D23D6"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The Board will maintain clarity about key governance roles. Suggested minimum roles:</w:t>
      </w:r>
    </w:p>
    <w:p w14:paraId="6F6EEEB3" w14:textId="41799DD7"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b/>
          <w:bCs/>
          <w:color w:val="000000" w:themeColor="text1"/>
          <w:kern w:val="0"/>
        </w:rPr>
        <w:t>Chair:</w:t>
      </w:r>
      <w:r w:rsidRPr="00CF339E">
        <w:rPr>
          <w:rFonts w:ascii="Calibri" w:hAnsi="Calibri" w:cs="Calibri"/>
          <w:color w:val="000000" w:themeColor="text1"/>
          <w:kern w:val="0"/>
        </w:rPr>
        <w:t xml:space="preserve"> leads Board, governance oversight, external representation (as authorised).</w:t>
      </w:r>
    </w:p>
    <w:p w14:paraId="0DC8298A" w14:textId="21D31598"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b/>
          <w:bCs/>
          <w:color w:val="000000" w:themeColor="text1"/>
          <w:kern w:val="0"/>
        </w:rPr>
        <w:t>Secretary (or Governance Lead):</w:t>
      </w:r>
      <w:r w:rsidRPr="00CF339E">
        <w:rPr>
          <w:rFonts w:ascii="Calibri" w:hAnsi="Calibri" w:cs="Calibri"/>
          <w:color w:val="000000" w:themeColor="text1"/>
          <w:kern w:val="0"/>
        </w:rPr>
        <w:t xml:space="preserve"> meeting administration, minutes, policy register, filings support.</w:t>
      </w:r>
    </w:p>
    <w:p w14:paraId="52EE44CF" w14:textId="46FAADBB"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b/>
          <w:bCs/>
          <w:color w:val="000000" w:themeColor="text1"/>
          <w:kern w:val="0"/>
        </w:rPr>
        <w:t>Treasurer (or Finance Lead):</w:t>
      </w:r>
      <w:r w:rsidRPr="00CF339E">
        <w:rPr>
          <w:rFonts w:ascii="Calibri" w:hAnsi="Calibri" w:cs="Calibri"/>
          <w:color w:val="000000" w:themeColor="text1"/>
          <w:kern w:val="0"/>
        </w:rPr>
        <w:t xml:space="preserve"> financial oversight, budgeting, controls, accounts and reporting.</w:t>
      </w:r>
    </w:p>
    <w:p w14:paraId="19D2A373" w14:textId="6E1A19A7"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b/>
          <w:bCs/>
          <w:color w:val="000000" w:themeColor="text1"/>
          <w:kern w:val="0"/>
        </w:rPr>
        <w:t>Safeguarding Lead (DSL):</w:t>
      </w:r>
      <w:r w:rsidRPr="00CF339E">
        <w:rPr>
          <w:rFonts w:ascii="Calibri" w:hAnsi="Calibri" w:cs="Calibri"/>
          <w:color w:val="000000" w:themeColor="text1"/>
          <w:kern w:val="0"/>
        </w:rPr>
        <w:t xml:space="preserve"> safeguarding oversight, referrals, safeguarding records, safeguarding reporting.</w:t>
      </w:r>
    </w:p>
    <w:p w14:paraId="40D53BFC" w14:textId="7A7DDDA1"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b/>
          <w:bCs/>
          <w:color w:val="000000" w:themeColor="text1"/>
          <w:kern w:val="0"/>
        </w:rPr>
        <w:t>Clinical/Service Lead (where applicable):</w:t>
      </w:r>
      <w:r w:rsidRPr="00CF339E">
        <w:rPr>
          <w:rFonts w:ascii="Calibri" w:hAnsi="Calibri" w:cs="Calibri"/>
          <w:color w:val="000000" w:themeColor="text1"/>
          <w:kern w:val="0"/>
        </w:rPr>
        <w:t xml:space="preserve"> oversight of </w:t>
      </w:r>
      <w:r w:rsidR="006545BA">
        <w:rPr>
          <w:rFonts w:ascii="Calibri" w:hAnsi="Calibri" w:cs="Calibri"/>
          <w:color w:val="000000" w:themeColor="text1"/>
          <w:kern w:val="0"/>
        </w:rPr>
        <w:t>mentoring/</w:t>
      </w:r>
      <w:r w:rsidRPr="00CF339E">
        <w:rPr>
          <w:rFonts w:ascii="Calibri" w:hAnsi="Calibri" w:cs="Calibri"/>
          <w:color w:val="000000" w:themeColor="text1"/>
          <w:kern w:val="0"/>
        </w:rPr>
        <w:t>counselling standards and supervision arrangements (may be a trustee or an external advisor if appointed).</w:t>
      </w:r>
    </w:p>
    <w:p w14:paraId="4F6AF7C8"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5B08733"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In Phase One, some roles may be combined due to size; responsibilities must still be covered.</w:t>
      </w:r>
    </w:p>
    <w:p w14:paraId="703F9DAB"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6FCDE61F" w14:textId="0776D47E" w:rsidR="004C51E0" w:rsidRPr="00CF339E" w:rsidRDefault="004C51E0" w:rsidP="00CF339E">
      <w:pPr>
        <w:pStyle w:val="Heading1"/>
      </w:pPr>
      <w:bookmarkStart w:id="7" w:name="_Toc226664684"/>
      <w:r w:rsidRPr="007B1484">
        <w:t>4. Meetings</w:t>
      </w:r>
      <w:bookmarkEnd w:id="7"/>
    </w:p>
    <w:p w14:paraId="71C2AD53" w14:textId="7B5BADDC" w:rsidR="004C51E0" w:rsidRPr="00CF339E" w:rsidRDefault="004C51E0" w:rsidP="00CF339E">
      <w:pPr>
        <w:pStyle w:val="Heading2"/>
      </w:pPr>
      <w:bookmarkStart w:id="8" w:name="_Toc226664685"/>
      <w:r w:rsidRPr="007B1484">
        <w:t>4.1 Frequency</w:t>
      </w:r>
      <w:bookmarkEnd w:id="8"/>
    </w:p>
    <w:p w14:paraId="54804CE0" w14:textId="7286783E"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 xml:space="preserve">Ordinary Board meetings will be held </w:t>
      </w:r>
      <w:r w:rsidRPr="00CF339E">
        <w:rPr>
          <w:rFonts w:ascii="Calibri" w:hAnsi="Calibri" w:cs="Calibri"/>
          <w:b/>
          <w:bCs/>
          <w:color w:val="000000" w:themeColor="text1"/>
          <w:kern w:val="0"/>
        </w:rPr>
        <w:t>quarterly</w:t>
      </w:r>
      <w:r w:rsidRPr="00CF339E">
        <w:rPr>
          <w:rFonts w:ascii="Calibri" w:hAnsi="Calibri" w:cs="Calibri"/>
          <w:color w:val="000000" w:themeColor="text1"/>
          <w:kern w:val="0"/>
        </w:rPr>
        <w:t xml:space="preserve"> (minimum) as set out in the business plan.</w:t>
      </w:r>
    </w:p>
    <w:p w14:paraId="591213A7" w14:textId="7AF8F280"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Additional meetings may be convened as needed (e.g., urgent safeguarding governance matters, funding deadlines, CIO registration steps).</w:t>
      </w:r>
    </w:p>
    <w:p w14:paraId="2588C530"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2FB5955" w14:textId="44F2F920" w:rsidR="004C51E0" w:rsidRPr="00CF339E" w:rsidRDefault="004C51E0" w:rsidP="00CF339E">
      <w:pPr>
        <w:pStyle w:val="Heading2"/>
      </w:pPr>
      <w:bookmarkStart w:id="9" w:name="_Toc226664686"/>
      <w:r w:rsidRPr="007B1484">
        <w:t>4.2 Format</w:t>
      </w:r>
      <w:bookmarkEnd w:id="9"/>
    </w:p>
    <w:p w14:paraId="0F9EFADB" w14:textId="24D3FC13"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Meetings may be held online (e.g., Microsoft Teams) by default, reflecting the charity’s online operation.</w:t>
      </w:r>
    </w:p>
    <w:p w14:paraId="610A6964" w14:textId="05BD5D90"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Meetings may be held in-person if agreed.</w:t>
      </w:r>
    </w:p>
    <w:p w14:paraId="677A0641"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1FD3B875" w14:textId="1D977A87" w:rsidR="004C51E0" w:rsidRPr="00CF339E" w:rsidRDefault="004C51E0" w:rsidP="00CF339E">
      <w:pPr>
        <w:pStyle w:val="Heading2"/>
      </w:pPr>
      <w:bookmarkStart w:id="10" w:name="_Toc226664687"/>
      <w:r w:rsidRPr="007B1484">
        <w:t>4.3 Annual governance cycle</w:t>
      </w:r>
      <w:bookmarkEnd w:id="10"/>
    </w:p>
    <w:p w14:paraId="06D52C6B" w14:textId="03CADA9F"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At minimum, the Board will schedule:</w:t>
      </w:r>
    </w:p>
    <w:p w14:paraId="3B15BDF8" w14:textId="4368055F"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 xml:space="preserve">one meeting focused on </w:t>
      </w:r>
      <w:r w:rsidRPr="00CF339E">
        <w:rPr>
          <w:rFonts w:ascii="Calibri" w:hAnsi="Calibri" w:cs="Calibri"/>
          <w:b/>
          <w:bCs/>
          <w:color w:val="000000" w:themeColor="text1"/>
          <w:kern w:val="0"/>
        </w:rPr>
        <w:t>budget approval and funding strategy</w:t>
      </w:r>
      <w:r w:rsidRPr="00CF339E">
        <w:rPr>
          <w:rFonts w:ascii="Calibri" w:hAnsi="Calibri" w:cs="Calibri"/>
          <w:color w:val="000000" w:themeColor="text1"/>
          <w:kern w:val="0"/>
        </w:rPr>
        <w:t>;</w:t>
      </w:r>
    </w:p>
    <w:p w14:paraId="4C25964E" w14:textId="07A5EAA9"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 xml:space="preserve">one meeting focused on </w:t>
      </w:r>
      <w:r w:rsidRPr="00CF339E">
        <w:rPr>
          <w:rFonts w:ascii="Calibri" w:hAnsi="Calibri" w:cs="Calibri"/>
          <w:b/>
          <w:bCs/>
          <w:color w:val="000000" w:themeColor="text1"/>
          <w:kern w:val="0"/>
        </w:rPr>
        <w:t>safeguarding, clinical governance and service quality</w:t>
      </w:r>
      <w:r w:rsidRPr="00CF339E">
        <w:rPr>
          <w:rFonts w:ascii="Calibri" w:hAnsi="Calibri" w:cs="Calibri"/>
          <w:color w:val="000000" w:themeColor="text1"/>
          <w:kern w:val="0"/>
        </w:rPr>
        <w:t>;</w:t>
      </w:r>
    </w:p>
    <w:p w14:paraId="5904058D" w14:textId="7240F4AD"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 xml:space="preserve">one meeting focused on </w:t>
      </w:r>
      <w:r w:rsidRPr="00CF339E">
        <w:rPr>
          <w:rFonts w:ascii="Calibri" w:hAnsi="Calibri" w:cs="Calibri"/>
          <w:b/>
          <w:bCs/>
          <w:color w:val="000000" w:themeColor="text1"/>
          <w:kern w:val="0"/>
        </w:rPr>
        <w:t>risk register and organisational sustainability</w:t>
      </w:r>
      <w:r w:rsidRPr="00CF339E">
        <w:rPr>
          <w:rFonts w:ascii="Calibri" w:hAnsi="Calibri" w:cs="Calibri"/>
          <w:color w:val="000000" w:themeColor="text1"/>
          <w:kern w:val="0"/>
        </w:rPr>
        <w:t>;</w:t>
      </w:r>
    </w:p>
    <w:p w14:paraId="0A55DC8D" w14:textId="4C8F3B39"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 xml:space="preserve">one meeting focused on </w:t>
      </w:r>
      <w:r w:rsidRPr="00CF339E">
        <w:rPr>
          <w:rFonts w:ascii="Calibri" w:hAnsi="Calibri" w:cs="Calibri"/>
          <w:b/>
          <w:bCs/>
          <w:color w:val="000000" w:themeColor="text1"/>
          <w:kern w:val="0"/>
        </w:rPr>
        <w:t>Board effectiveness, skills audit and recruitment</w:t>
      </w:r>
      <w:r w:rsidRPr="00CF339E">
        <w:rPr>
          <w:rFonts w:ascii="Calibri" w:hAnsi="Calibri" w:cs="Calibri"/>
          <w:color w:val="000000" w:themeColor="text1"/>
          <w:kern w:val="0"/>
        </w:rPr>
        <w:t>.</w:t>
      </w:r>
    </w:p>
    <w:p w14:paraId="1AFAB709"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1F4C9562"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These themes may overlap; safeguarding and finance are standing agenda items at all meetings.</w:t>
      </w:r>
    </w:p>
    <w:p w14:paraId="580BA485"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6B671F3B" w14:textId="0672B71C" w:rsidR="004C51E0" w:rsidRPr="00CF339E" w:rsidRDefault="004C51E0" w:rsidP="00CF339E">
      <w:pPr>
        <w:pStyle w:val="Heading1"/>
      </w:pPr>
      <w:bookmarkStart w:id="11" w:name="_Toc226664688"/>
      <w:r w:rsidRPr="007B1484">
        <w:t>5. Meeting notice and papers</w:t>
      </w:r>
      <w:bookmarkEnd w:id="11"/>
    </w:p>
    <w:p w14:paraId="466B75E0" w14:textId="7B501917" w:rsidR="004C51E0" w:rsidRPr="00CF339E" w:rsidRDefault="004C51E0" w:rsidP="00CF339E">
      <w:pPr>
        <w:pStyle w:val="Heading2"/>
      </w:pPr>
      <w:bookmarkStart w:id="12" w:name="_Toc226664689"/>
      <w:r w:rsidRPr="007B1484">
        <w:t>5.1 Notice</w:t>
      </w:r>
      <w:bookmarkEnd w:id="12"/>
    </w:p>
    <w:p w14:paraId="2395F5F5" w14:textId="1940DC5C"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 xml:space="preserve">Standard notice period: </w:t>
      </w:r>
      <w:r w:rsidRPr="00CF339E">
        <w:rPr>
          <w:rFonts w:ascii="Calibri" w:hAnsi="Calibri" w:cs="Calibri"/>
          <w:b/>
          <w:bCs/>
          <w:color w:val="000000" w:themeColor="text1"/>
          <w:kern w:val="0"/>
        </w:rPr>
        <w:t>7 clear days</w:t>
      </w:r>
      <w:r w:rsidRPr="00CF339E">
        <w:rPr>
          <w:rFonts w:ascii="Calibri" w:hAnsi="Calibri" w:cs="Calibri"/>
          <w:color w:val="000000" w:themeColor="text1"/>
          <w:kern w:val="0"/>
        </w:rPr>
        <w:t xml:space="preserve"> before a scheduled meeting.</w:t>
      </w:r>
    </w:p>
    <w:p w14:paraId="4B097AD7" w14:textId="0DC9AD56"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Emergency meetings: shorter notice permitted where necessary.</w:t>
      </w:r>
    </w:p>
    <w:p w14:paraId="45BA64D8"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27D1A692" w14:textId="398111C8" w:rsidR="004C51E0" w:rsidRPr="007B1484" w:rsidRDefault="004C51E0" w:rsidP="00CF339E">
      <w:pPr>
        <w:pStyle w:val="Heading2"/>
      </w:pPr>
      <w:bookmarkStart w:id="13" w:name="_Toc226664690"/>
      <w:r w:rsidRPr="007B1484">
        <w:t>5.2 Agenda and papers</w:t>
      </w:r>
      <w:bookmarkEnd w:id="13"/>
    </w:p>
    <w:p w14:paraId="30F001C3" w14:textId="04FEE1F6"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The Chair and Secretary (or nominated trustee) will circulate:</w:t>
      </w:r>
    </w:p>
    <w:p w14:paraId="02805DB3" w14:textId="4909AC1D"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agenda,</w:t>
      </w:r>
    </w:p>
    <w:p w14:paraId="119756ED" w14:textId="7E994152"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previous minutes and actions log,</w:t>
      </w:r>
    </w:p>
    <w:p w14:paraId="75EE6CBB" w14:textId="69BC4E82"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reports (Safeguarding, Finance, Service Delivery, Risk, Fundraising),</w:t>
      </w:r>
    </w:p>
    <w:p w14:paraId="56CE4056" w14:textId="175B9671"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any decision papers.</w:t>
      </w:r>
    </w:p>
    <w:p w14:paraId="41870D91"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52043D9"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Target circulation: **5 working days before the meeting.</w:t>
      </w:r>
    </w:p>
    <w:p w14:paraId="71D7C34E"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46B854F8" w14:textId="605BCEA4" w:rsidR="004C51E0" w:rsidRPr="00CF339E" w:rsidRDefault="004C51E0" w:rsidP="00CF339E">
      <w:pPr>
        <w:pStyle w:val="Heading2"/>
      </w:pPr>
      <w:bookmarkStart w:id="14" w:name="_Toc226664691"/>
      <w:r w:rsidRPr="007B1484">
        <w:t>5.3 Late papers</w:t>
      </w:r>
      <w:bookmarkEnd w:id="14"/>
    </w:p>
    <w:p w14:paraId="2EF68B3E" w14:textId="0022DB78" w:rsidR="004C51E0"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Late papers should be avoided. The Chair may defer items if papers are insufficient for informed decision-making.</w:t>
      </w:r>
    </w:p>
    <w:p w14:paraId="3E3955DA" w14:textId="77777777" w:rsidR="00CF339E" w:rsidRPr="007B1484" w:rsidRDefault="00CF339E"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2EF8CA2" w14:textId="2B6DED31" w:rsidR="004C51E0" w:rsidRPr="00CF339E" w:rsidRDefault="004C51E0" w:rsidP="00CF339E">
      <w:pPr>
        <w:pStyle w:val="Heading1"/>
      </w:pPr>
      <w:bookmarkStart w:id="15" w:name="_Toc226664692"/>
      <w:r w:rsidRPr="007B1484">
        <w:t>6. Quorum and decision-making</w:t>
      </w:r>
      <w:bookmarkEnd w:id="15"/>
    </w:p>
    <w:p w14:paraId="655F34C8" w14:textId="015E35D8" w:rsidR="004C51E0" w:rsidRPr="00CF339E" w:rsidRDefault="004C51E0" w:rsidP="00CF339E">
      <w:pPr>
        <w:pStyle w:val="Heading2"/>
      </w:pPr>
      <w:bookmarkStart w:id="16" w:name="_Toc226664693"/>
      <w:r w:rsidRPr="007B1484">
        <w:t>6.1 Quorum</w:t>
      </w:r>
      <w:bookmarkEnd w:id="16"/>
    </w:p>
    <w:p w14:paraId="1078DB10" w14:textId="36FF712C"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 xml:space="preserve">The quorum is </w:t>
      </w:r>
      <w:r w:rsidRPr="00CF339E">
        <w:rPr>
          <w:rFonts w:ascii="Calibri" w:hAnsi="Calibri" w:cs="Calibri"/>
          <w:b/>
          <w:bCs/>
          <w:color w:val="000000" w:themeColor="text1"/>
          <w:kern w:val="0"/>
        </w:rPr>
        <w:t>two trustees</w:t>
      </w:r>
      <w:r w:rsidRPr="00CF339E">
        <w:rPr>
          <w:rFonts w:ascii="Calibri" w:hAnsi="Calibri" w:cs="Calibri"/>
          <w:color w:val="000000" w:themeColor="text1"/>
          <w:kern w:val="0"/>
        </w:rPr>
        <w:t xml:space="preserve"> or </w:t>
      </w:r>
      <w:r w:rsidRPr="00CF339E">
        <w:rPr>
          <w:rFonts w:ascii="Calibri" w:hAnsi="Calibri" w:cs="Calibri"/>
          <w:b/>
          <w:bCs/>
          <w:color w:val="000000" w:themeColor="text1"/>
          <w:kern w:val="0"/>
        </w:rPr>
        <w:t>one-third of trustees</w:t>
      </w:r>
      <w:r w:rsidRPr="00CF339E">
        <w:rPr>
          <w:rFonts w:ascii="Calibri" w:hAnsi="Calibri" w:cs="Calibri"/>
          <w:color w:val="000000" w:themeColor="text1"/>
          <w:kern w:val="0"/>
        </w:rPr>
        <w:t>, whichever is greater.</w:t>
      </w:r>
    </w:p>
    <w:p w14:paraId="0778B8B4" w14:textId="37E6581E"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For high-risk decisions (see Section 10 Reserved Powers), the Board should aim for full attendance and must meet quorum and voting rules.</w:t>
      </w:r>
    </w:p>
    <w:p w14:paraId="3D52743C"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1F41E708"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i/>
          <w:iCs/>
          <w:color w:val="000000" w:themeColor="text1"/>
          <w:kern w:val="0"/>
        </w:rPr>
        <w:t>(Note: quorum may be updated to match the final CIO governing document when registered.)</w:t>
      </w:r>
    </w:p>
    <w:p w14:paraId="3E48F174"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F6D5605" w14:textId="794AF2A0" w:rsidR="004C51E0" w:rsidRPr="00CF339E" w:rsidRDefault="004C51E0" w:rsidP="00CF339E">
      <w:pPr>
        <w:pStyle w:val="Heading2"/>
      </w:pPr>
      <w:bookmarkStart w:id="17" w:name="_Toc226664694"/>
      <w:r w:rsidRPr="007B1484">
        <w:t>6.2 Voting</w:t>
      </w:r>
      <w:bookmarkEnd w:id="17"/>
    </w:p>
    <w:p w14:paraId="2089F94D" w14:textId="5D100027"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Decisions are normally made by consensus.</w:t>
      </w:r>
    </w:p>
    <w:p w14:paraId="682DBFA2" w14:textId="6CFF0F18"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If a vote is required, each trustee has one vote.</w:t>
      </w:r>
    </w:p>
    <w:p w14:paraId="3E1DA0B0" w14:textId="4FE47FEA"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lastRenderedPageBreak/>
        <w:t>Decisions pass by simple majority of trustees present and eligible to vote.</w:t>
      </w:r>
    </w:p>
    <w:p w14:paraId="11AA5CED" w14:textId="01DDAADD"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The Chair has a casting vote if there is a tie (unless the governing document later specifies otherwise).</w:t>
      </w:r>
    </w:p>
    <w:p w14:paraId="4FBBB388"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222E9D01" w14:textId="7E3D37AA" w:rsidR="004C51E0" w:rsidRPr="00CF339E" w:rsidRDefault="004C51E0" w:rsidP="00CF339E">
      <w:pPr>
        <w:pStyle w:val="Heading2"/>
      </w:pPr>
      <w:bookmarkStart w:id="18" w:name="_Toc226664695"/>
      <w:r w:rsidRPr="007B1484">
        <w:t>6.3 Conflicted trustees</w:t>
      </w:r>
      <w:bookmarkEnd w:id="18"/>
    </w:p>
    <w:p w14:paraId="3F08304E" w14:textId="2F18A8FA"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Trustees with a declared conflict must not vote on the relevant matter and may be asked to leave the discussion for that item. The minutes will record:</w:t>
      </w:r>
    </w:p>
    <w:p w14:paraId="3832032B" w14:textId="7685B218"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nature of conflict,</w:t>
      </w:r>
    </w:p>
    <w:p w14:paraId="71B0527F" w14:textId="6ACD8646"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action taken (e.g., withdrawal),</w:t>
      </w:r>
    </w:p>
    <w:p w14:paraId="1459D617" w14:textId="272772EC"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decision reached.</w:t>
      </w:r>
    </w:p>
    <w:p w14:paraId="5576DEE3"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6D256353" w14:textId="7E71FD7F" w:rsidR="004C51E0" w:rsidRPr="00CF339E" w:rsidRDefault="004C51E0" w:rsidP="00CF339E">
      <w:pPr>
        <w:pStyle w:val="Heading1"/>
      </w:pPr>
      <w:bookmarkStart w:id="19" w:name="_Toc226664696"/>
      <w:r w:rsidRPr="007B1484">
        <w:t>7. Minutes and record keeping</w:t>
      </w:r>
      <w:bookmarkEnd w:id="19"/>
    </w:p>
    <w:p w14:paraId="63B77C3D" w14:textId="2B66E706" w:rsidR="004C51E0" w:rsidRPr="00CF339E" w:rsidRDefault="004C51E0" w:rsidP="00CF339E">
      <w:pPr>
        <w:pStyle w:val="Heading2"/>
      </w:pPr>
      <w:bookmarkStart w:id="20" w:name="_Toc226664697"/>
      <w:r w:rsidRPr="007B1484">
        <w:t>7.1 Minutes</w:t>
      </w:r>
      <w:bookmarkEnd w:id="20"/>
    </w:p>
    <w:p w14:paraId="7BDBCDD9" w14:textId="18E70865"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Minutes must be taken for every Board meeting and should include:</w:t>
      </w:r>
    </w:p>
    <w:p w14:paraId="3A7503F4" w14:textId="38CF2FF8"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date, time, location/platform;</w:t>
      </w:r>
    </w:p>
    <w:p w14:paraId="362586BA" w14:textId="0C45BD48"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attendees, apologies;</w:t>
      </w:r>
    </w:p>
    <w:p w14:paraId="58AE544D" w14:textId="4E984325"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declarations of conflicts;</w:t>
      </w:r>
    </w:p>
    <w:p w14:paraId="32E4F9CC" w14:textId="33CEB57D"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key discussion points (summary);</w:t>
      </w:r>
    </w:p>
    <w:p w14:paraId="154FC933" w14:textId="5B806CE0"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decisions and rationale (especially for risk/finance/safeguarding);</w:t>
      </w:r>
    </w:p>
    <w:p w14:paraId="30E664F2" w14:textId="06216E68"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actions with named owners and deadlines;</w:t>
      </w:r>
    </w:p>
    <w:p w14:paraId="11BB7354" w14:textId="0853C039"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any dissenting views (where important for transparency);</w:t>
      </w:r>
    </w:p>
    <w:p w14:paraId="5F442811" w14:textId="45FB6DA8"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confirmation of confidentiality.</w:t>
      </w:r>
    </w:p>
    <w:p w14:paraId="54C20A1D"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40F27F03" w14:textId="4E4704B5" w:rsidR="004C51E0" w:rsidRPr="00CF339E" w:rsidRDefault="004C51E0" w:rsidP="00CF339E">
      <w:pPr>
        <w:pStyle w:val="Heading2"/>
      </w:pPr>
      <w:bookmarkStart w:id="21" w:name="_Toc226664698"/>
      <w:r w:rsidRPr="007B1484">
        <w:t>7.2 Approval and storage</w:t>
      </w:r>
      <w:bookmarkEnd w:id="21"/>
    </w:p>
    <w:p w14:paraId="31FF7DB8" w14:textId="6B3B1406"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 xml:space="preserve">Draft minutes circulated within </w:t>
      </w:r>
      <w:r w:rsidRPr="00CF339E">
        <w:rPr>
          <w:rFonts w:ascii="Calibri" w:hAnsi="Calibri" w:cs="Calibri"/>
          <w:b/>
          <w:bCs/>
          <w:color w:val="000000" w:themeColor="text1"/>
          <w:kern w:val="0"/>
        </w:rPr>
        <w:t>10 working days</w:t>
      </w:r>
      <w:r w:rsidRPr="00CF339E">
        <w:rPr>
          <w:rFonts w:ascii="Calibri" w:hAnsi="Calibri" w:cs="Calibri"/>
          <w:color w:val="000000" w:themeColor="text1"/>
          <w:kern w:val="0"/>
        </w:rPr>
        <w:t>.</w:t>
      </w:r>
    </w:p>
    <w:p w14:paraId="3186B757" w14:textId="6F08A670"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Minutes approved at the next Board meeting (or sooner by email if urgent).</w:t>
      </w:r>
    </w:p>
    <w:p w14:paraId="183440A0" w14:textId="0627149F"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Minutes and key governance records stored securely with controlled access.</w:t>
      </w:r>
    </w:p>
    <w:p w14:paraId="27A0008F"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484D7320" w14:textId="70EAAE37" w:rsidR="004C51E0" w:rsidRPr="00CF339E" w:rsidRDefault="004C51E0" w:rsidP="00CF339E">
      <w:pPr>
        <w:pStyle w:val="Heading2"/>
      </w:pPr>
      <w:bookmarkStart w:id="22" w:name="_Toc226664699"/>
      <w:r w:rsidRPr="007B1484">
        <w:t>7.3 Action log</w:t>
      </w:r>
      <w:bookmarkEnd w:id="22"/>
    </w:p>
    <w:p w14:paraId="5E4672E8"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An action log will be maintained and reviewed at each meeting.</w:t>
      </w:r>
    </w:p>
    <w:p w14:paraId="4FB317C8"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4802435D" w14:textId="24D3D215" w:rsidR="004C51E0" w:rsidRPr="00CF339E" w:rsidRDefault="004C51E0" w:rsidP="00CF339E">
      <w:pPr>
        <w:pStyle w:val="Heading1"/>
      </w:pPr>
      <w:bookmarkStart w:id="23" w:name="_Toc226664700"/>
      <w:r w:rsidRPr="007B1484">
        <w:t>8. Standing agenda items (minimum)</w:t>
      </w:r>
      <w:bookmarkEnd w:id="23"/>
    </w:p>
    <w:p w14:paraId="1E723D21" w14:textId="043A8E49"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Each Board meeting will include:</w:t>
      </w:r>
    </w:p>
    <w:p w14:paraId="1F9FDD27" w14:textId="394FD10E" w:rsidR="004C51E0" w:rsidRPr="00CF339E" w:rsidRDefault="004C51E0" w:rsidP="00CF339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Welcome, apologies, quorum check</w:t>
      </w:r>
    </w:p>
    <w:p w14:paraId="52F3E38E" w14:textId="471F253D" w:rsidR="004C51E0" w:rsidRPr="00CF339E" w:rsidRDefault="004C51E0" w:rsidP="00CF339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Conflicts of interest declarations</w:t>
      </w:r>
    </w:p>
    <w:p w14:paraId="716D95E0" w14:textId="0C7AC7AE" w:rsidR="004C51E0" w:rsidRPr="00CF339E" w:rsidRDefault="004C51E0" w:rsidP="00CF339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lastRenderedPageBreak/>
        <w:t>Approval of minutes and action log review</w:t>
      </w:r>
    </w:p>
    <w:p w14:paraId="141BA3AB" w14:textId="6B328BCA" w:rsidR="004C51E0" w:rsidRPr="00CF339E" w:rsidRDefault="004C51E0" w:rsidP="00CF339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b/>
          <w:bCs/>
          <w:color w:val="000000" w:themeColor="text1"/>
          <w:kern w:val="0"/>
        </w:rPr>
        <w:t>Safeguarding report</w:t>
      </w:r>
      <w:r w:rsidRPr="00CF339E">
        <w:rPr>
          <w:rFonts w:ascii="Calibri" w:hAnsi="Calibri" w:cs="Calibri"/>
          <w:color w:val="000000" w:themeColor="text1"/>
          <w:kern w:val="0"/>
        </w:rPr>
        <w:t xml:space="preserve"> (including any incidents, learning, training needs)</w:t>
      </w:r>
    </w:p>
    <w:p w14:paraId="0362A32D" w14:textId="44D124C1" w:rsidR="004C51E0" w:rsidRPr="00CF339E" w:rsidRDefault="004C51E0" w:rsidP="00CF339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b/>
          <w:bCs/>
          <w:color w:val="000000" w:themeColor="text1"/>
          <w:kern w:val="0"/>
        </w:rPr>
        <w:t>Service delivery report</w:t>
      </w:r>
      <w:r w:rsidRPr="00CF339E">
        <w:rPr>
          <w:rFonts w:ascii="Calibri" w:hAnsi="Calibri" w:cs="Calibri"/>
          <w:color w:val="000000" w:themeColor="text1"/>
          <w:kern w:val="0"/>
        </w:rPr>
        <w:t xml:space="preserve"> (</w:t>
      </w:r>
      <w:r w:rsidR="006545BA">
        <w:rPr>
          <w:rFonts w:ascii="Calibri" w:hAnsi="Calibri" w:cs="Calibri"/>
          <w:color w:val="000000" w:themeColor="text1"/>
          <w:kern w:val="0"/>
        </w:rPr>
        <w:t>mentoring/coaching/</w:t>
      </w:r>
      <w:r w:rsidRPr="00CF339E">
        <w:rPr>
          <w:rFonts w:ascii="Calibri" w:hAnsi="Calibri" w:cs="Calibri"/>
          <w:color w:val="000000" w:themeColor="text1"/>
          <w:kern w:val="0"/>
        </w:rPr>
        <w:t>counselling volumes, waiting list, referrals, feedback, clinical supervision summary)</w:t>
      </w:r>
    </w:p>
    <w:p w14:paraId="7A1AB6D5" w14:textId="2FCE12A6" w:rsidR="004C51E0" w:rsidRPr="00CF339E" w:rsidRDefault="004C51E0" w:rsidP="00CF339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b/>
          <w:bCs/>
          <w:color w:val="000000" w:themeColor="text1"/>
          <w:kern w:val="0"/>
        </w:rPr>
        <w:t>Finance report</w:t>
      </w:r>
      <w:r w:rsidRPr="00CF339E">
        <w:rPr>
          <w:rFonts w:ascii="Calibri" w:hAnsi="Calibri" w:cs="Calibri"/>
          <w:color w:val="000000" w:themeColor="text1"/>
          <w:kern w:val="0"/>
        </w:rPr>
        <w:t xml:space="preserve"> (income/outgoings, cashflow, fundraising pipeline, approvals required)</w:t>
      </w:r>
    </w:p>
    <w:p w14:paraId="6DE50023" w14:textId="45F7B605" w:rsidR="004C51E0" w:rsidRPr="00CF339E" w:rsidRDefault="004C51E0" w:rsidP="00CF339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b/>
          <w:bCs/>
          <w:color w:val="000000" w:themeColor="text1"/>
          <w:kern w:val="0"/>
        </w:rPr>
        <w:t>Risk register review</w:t>
      </w:r>
      <w:r w:rsidRPr="00CF339E">
        <w:rPr>
          <w:rFonts w:ascii="Calibri" w:hAnsi="Calibri" w:cs="Calibri"/>
          <w:color w:val="000000" w:themeColor="text1"/>
          <w:kern w:val="0"/>
        </w:rPr>
        <w:t xml:space="preserve"> (updates and mitigations)</w:t>
      </w:r>
    </w:p>
    <w:p w14:paraId="05433B2D" w14:textId="74D871F6" w:rsidR="004C51E0" w:rsidRPr="00CF339E" w:rsidRDefault="004C51E0" w:rsidP="00CF339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Governance / policies (adoptions or reviews due)</w:t>
      </w:r>
    </w:p>
    <w:p w14:paraId="7F41D595" w14:textId="22798E05" w:rsidR="004C51E0" w:rsidRPr="00CF339E" w:rsidRDefault="004C51E0" w:rsidP="00CF339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Fundraising and marketing updates (referral partnerships, newsletters, campaigns)</w:t>
      </w:r>
    </w:p>
    <w:p w14:paraId="1BABA3BA" w14:textId="7A082399" w:rsidR="004C51E0" w:rsidRPr="00CF339E" w:rsidRDefault="004C51E0" w:rsidP="00CF339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Any reserved powers decisions (if applicable)</w:t>
      </w:r>
    </w:p>
    <w:p w14:paraId="22B4CDF2" w14:textId="4BBE4778" w:rsidR="004C51E0" w:rsidRPr="00CF339E" w:rsidRDefault="004C51E0" w:rsidP="00CF339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AOB and next meeting date</w:t>
      </w:r>
    </w:p>
    <w:p w14:paraId="0D4D794F"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4F2D862" w14:textId="46DBDDA1" w:rsidR="004C51E0" w:rsidRPr="00CF339E" w:rsidRDefault="004C51E0" w:rsidP="00CF339E">
      <w:pPr>
        <w:pStyle w:val="Heading1"/>
      </w:pPr>
      <w:bookmarkStart w:id="24" w:name="_Toc226664701"/>
      <w:r w:rsidRPr="007B1484">
        <w:t>9. Reporting and dashboards (Phase One minimum)</w:t>
      </w:r>
      <w:bookmarkEnd w:id="24"/>
    </w:p>
    <w:p w14:paraId="5809693F" w14:textId="193B81A5"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To support SMART targets and accountability, the Chair/DSL will maintain:</w:t>
      </w:r>
    </w:p>
    <w:p w14:paraId="7C178B72"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ab/>
        <w:t>•</w:t>
      </w:r>
      <w:r w:rsidRPr="007B1484">
        <w:rPr>
          <w:rFonts w:ascii="Calibri" w:hAnsi="Calibri" w:cs="Calibri"/>
          <w:color w:val="000000" w:themeColor="text1"/>
          <w:kern w:val="0"/>
        </w:rPr>
        <w:tab/>
        <w:t>referral log (number of referrals, sources, outcomes);</w:t>
      </w:r>
    </w:p>
    <w:p w14:paraId="2E4D9465" w14:textId="2B15606C"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ab/>
        <w:t>•</w:t>
      </w:r>
      <w:r w:rsidRPr="007B1484">
        <w:rPr>
          <w:rFonts w:ascii="Calibri" w:hAnsi="Calibri" w:cs="Calibri"/>
          <w:color w:val="000000" w:themeColor="text1"/>
          <w:kern w:val="0"/>
        </w:rPr>
        <w:tab/>
      </w:r>
      <w:r w:rsidR="006545BA">
        <w:rPr>
          <w:rFonts w:ascii="Calibri" w:hAnsi="Calibri" w:cs="Calibri"/>
          <w:color w:val="000000" w:themeColor="text1"/>
          <w:kern w:val="0"/>
        </w:rPr>
        <w:t>mentoring/</w:t>
      </w:r>
      <w:r w:rsidRPr="007B1484">
        <w:rPr>
          <w:rFonts w:ascii="Calibri" w:hAnsi="Calibri" w:cs="Calibri"/>
          <w:color w:val="000000" w:themeColor="text1"/>
          <w:kern w:val="0"/>
        </w:rPr>
        <w:t>counselling session log</w:t>
      </w:r>
      <w:r w:rsidR="006545BA">
        <w:rPr>
          <w:rFonts w:ascii="Calibri" w:hAnsi="Calibri" w:cs="Calibri"/>
          <w:color w:val="000000" w:themeColor="text1"/>
          <w:kern w:val="0"/>
        </w:rPr>
        <w:t>s</w:t>
      </w:r>
      <w:r w:rsidRPr="007B1484">
        <w:rPr>
          <w:rFonts w:ascii="Calibri" w:hAnsi="Calibri" w:cs="Calibri"/>
          <w:color w:val="000000" w:themeColor="text1"/>
          <w:kern w:val="0"/>
        </w:rPr>
        <w:t xml:space="preserve"> (numbers, anonymised outcomes);</w:t>
      </w:r>
    </w:p>
    <w:p w14:paraId="7142A375"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ab/>
        <w:t>•</w:t>
      </w:r>
      <w:r w:rsidRPr="007B1484">
        <w:rPr>
          <w:rFonts w:ascii="Calibri" w:hAnsi="Calibri" w:cs="Calibri"/>
          <w:color w:val="000000" w:themeColor="text1"/>
          <w:kern w:val="0"/>
        </w:rPr>
        <w:tab/>
        <w:t>safeguarding log (secure, restricted);</w:t>
      </w:r>
    </w:p>
    <w:p w14:paraId="2485A542"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ab/>
        <w:t>•</w:t>
      </w:r>
      <w:r w:rsidRPr="007B1484">
        <w:rPr>
          <w:rFonts w:ascii="Calibri" w:hAnsi="Calibri" w:cs="Calibri"/>
          <w:color w:val="000000" w:themeColor="text1"/>
          <w:kern w:val="0"/>
        </w:rPr>
        <w:tab/>
        <w:t>partnership tracker (MOUs/DSAs in place);</w:t>
      </w:r>
    </w:p>
    <w:p w14:paraId="3621A214"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ab/>
        <w:t>•</w:t>
      </w:r>
      <w:r w:rsidRPr="007B1484">
        <w:rPr>
          <w:rFonts w:ascii="Calibri" w:hAnsi="Calibri" w:cs="Calibri"/>
          <w:color w:val="000000" w:themeColor="text1"/>
          <w:kern w:val="0"/>
        </w:rPr>
        <w:tab/>
        <w:t>grant application tracker;</w:t>
      </w:r>
    </w:p>
    <w:p w14:paraId="4353AF95"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ab/>
        <w:t>•</w:t>
      </w:r>
      <w:r w:rsidRPr="007B1484">
        <w:rPr>
          <w:rFonts w:ascii="Calibri" w:hAnsi="Calibri" w:cs="Calibri"/>
          <w:color w:val="000000" w:themeColor="text1"/>
          <w:kern w:val="0"/>
        </w:rPr>
        <w:tab/>
        <w:t>website registrations and newsletter distribution records.</w:t>
      </w:r>
    </w:p>
    <w:p w14:paraId="7C83CA8E"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66FEAB36" w14:textId="4AB904FA"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 xml:space="preserve">Trustees will receive anonymised summary data, not identifiable </w:t>
      </w:r>
      <w:r w:rsidR="006545BA">
        <w:rPr>
          <w:rFonts w:ascii="Calibri" w:hAnsi="Calibri" w:cs="Calibri"/>
          <w:color w:val="000000" w:themeColor="text1"/>
          <w:kern w:val="0"/>
        </w:rPr>
        <w:t>mentoring/</w:t>
      </w:r>
      <w:r w:rsidRPr="007B1484">
        <w:rPr>
          <w:rFonts w:ascii="Calibri" w:hAnsi="Calibri" w:cs="Calibri"/>
          <w:color w:val="000000" w:themeColor="text1"/>
          <w:kern w:val="0"/>
        </w:rPr>
        <w:t>counselling notes.</w:t>
      </w:r>
    </w:p>
    <w:p w14:paraId="52FB1999"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5F45065" w14:textId="4D92ADED" w:rsidR="004C51E0" w:rsidRPr="00CF339E" w:rsidRDefault="004C51E0" w:rsidP="00CF339E">
      <w:pPr>
        <w:pStyle w:val="Heading1"/>
      </w:pPr>
      <w:bookmarkStart w:id="25" w:name="_Toc226664702"/>
      <w:r w:rsidRPr="007B1484">
        <w:t>10. Reserved powers (Board-only decisions)</w:t>
      </w:r>
      <w:bookmarkEnd w:id="25"/>
    </w:p>
    <w:p w14:paraId="38BD2EA0"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The Board retains and must approve (by formal decision recorded in minutes) the following, as a minimum:</w:t>
      </w:r>
    </w:p>
    <w:p w14:paraId="4CB2743C"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34634684" w14:textId="51FE7960" w:rsidR="004C51E0" w:rsidRPr="00CF339E" w:rsidRDefault="004C51E0" w:rsidP="00CF339E">
      <w:pPr>
        <w:pStyle w:val="Heading2"/>
      </w:pPr>
      <w:bookmarkStart w:id="26" w:name="_Toc226664703"/>
      <w:r w:rsidRPr="007B1484">
        <w:t>10.1 Governance and strategy</w:t>
      </w:r>
      <w:bookmarkEnd w:id="26"/>
    </w:p>
    <w:p w14:paraId="5F950AB2" w14:textId="275C6E63"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adoption/amendment of the strategic plan and annual objectives;</w:t>
      </w:r>
    </w:p>
    <w:p w14:paraId="73C83936" w14:textId="22E264DB"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adoption/amendment of governing document (including CIO registration documents);</w:t>
      </w:r>
    </w:p>
    <w:p w14:paraId="6347B1B2" w14:textId="0D663A9E"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creation/closure of major services or significant changes in delivery model.</w:t>
      </w:r>
    </w:p>
    <w:p w14:paraId="5078D4DA"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4C0B4C31" w14:textId="6CEDCD7C" w:rsidR="004C51E0" w:rsidRPr="00CF339E" w:rsidRDefault="004C51E0" w:rsidP="00CF339E">
      <w:pPr>
        <w:pStyle w:val="Heading2"/>
      </w:pPr>
      <w:bookmarkStart w:id="27" w:name="_Toc226664704"/>
      <w:r w:rsidRPr="007B1484">
        <w:t>10.2 Safeguarding and risk</w:t>
      </w:r>
      <w:bookmarkEnd w:id="27"/>
    </w:p>
    <w:p w14:paraId="6876C8C4" w14:textId="49AEB2ED"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adoption/amendment of Safeguarding Policy and Serious Incident Reporting Procedure;</w:t>
      </w:r>
    </w:p>
    <w:p w14:paraId="300106A8" w14:textId="0D188F13"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lastRenderedPageBreak/>
        <w:t>decisions relating to serious safeguarding incidents and Charity Commission reporting (where applicable);</w:t>
      </w:r>
    </w:p>
    <w:p w14:paraId="326933BF" w14:textId="6FAC2D1A"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risk appetite statements and risk register approval.</w:t>
      </w:r>
    </w:p>
    <w:p w14:paraId="08F302A1"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9DDC8EA" w14:textId="4C19AB12" w:rsidR="004C51E0" w:rsidRPr="00CF339E" w:rsidRDefault="004C51E0" w:rsidP="00CF339E">
      <w:pPr>
        <w:pStyle w:val="Heading2"/>
      </w:pPr>
      <w:bookmarkStart w:id="28" w:name="_Toc226664705"/>
      <w:r w:rsidRPr="007B1484">
        <w:t>10.3 Finance</w:t>
      </w:r>
      <w:bookmarkEnd w:id="28"/>
    </w:p>
    <w:p w14:paraId="2C71934C" w14:textId="77FED3B4"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annual budget approval and material revisions;</w:t>
      </w:r>
    </w:p>
    <w:p w14:paraId="1C2C9FBB" w14:textId="2F436F27"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opening/closing bank accounts and authorising signatories;</w:t>
      </w:r>
    </w:p>
    <w:p w14:paraId="76F88998" w14:textId="2B40210A"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spending commitments above £____ (set annually);</w:t>
      </w:r>
    </w:p>
    <w:p w14:paraId="37C3830E" w14:textId="5DE6DF69"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entering contracts above £____ or longer than ____ months;</w:t>
      </w:r>
    </w:p>
    <w:p w14:paraId="62878D12" w14:textId="0D6B285D"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acceptance/refusal of high-value or high-risk donations (per Fundraising policies);</w:t>
      </w:r>
    </w:p>
    <w:p w14:paraId="053BD557" w14:textId="33EE4E1A"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approval of grant applications above £____ or with significant restrictions.</w:t>
      </w:r>
    </w:p>
    <w:p w14:paraId="6374305D"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1BFD99B0" w14:textId="424B911F" w:rsidR="004C51E0" w:rsidRPr="00CF339E" w:rsidRDefault="004C51E0" w:rsidP="00CF339E">
      <w:pPr>
        <w:pStyle w:val="Heading2"/>
      </w:pPr>
      <w:bookmarkStart w:id="29" w:name="_Toc226664706"/>
      <w:r w:rsidRPr="007B1484">
        <w:t>10.4 Employment and people</w:t>
      </w:r>
      <w:bookmarkEnd w:id="29"/>
    </w:p>
    <w:p w14:paraId="6AFDAB8F" w14:textId="1AE522E3"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recruitment of paid staff (including CEO) and approval of remuneration;</w:t>
      </w:r>
    </w:p>
    <w:p w14:paraId="20AB76C0" w14:textId="09ABE219"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approval of key volunteer roles with elevated safeguarding risk;</w:t>
      </w:r>
    </w:p>
    <w:p w14:paraId="6CF76981" w14:textId="2FFE9AB4"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disciplinary action involving senior roles.</w:t>
      </w:r>
    </w:p>
    <w:p w14:paraId="6A977E2F"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4B1B134" w14:textId="36BA7AC7" w:rsidR="004C51E0" w:rsidRPr="007B1484" w:rsidRDefault="004C51E0" w:rsidP="00CF339E">
      <w:pPr>
        <w:pStyle w:val="Heading2"/>
      </w:pPr>
      <w:bookmarkStart w:id="30" w:name="_Toc226664707"/>
      <w:r w:rsidRPr="007B1484">
        <w:t>10.5 External relationships and reputation</w:t>
      </w:r>
      <w:bookmarkEnd w:id="30"/>
    </w:p>
    <w:p w14:paraId="5FE82115" w14:textId="4B8B9A0C"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public campaigns/petitions (especially those involving political sensitivity);</w:t>
      </w:r>
    </w:p>
    <w:p w14:paraId="674A12F2" w14:textId="3EBC1C76"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formal partnerships/MOUs with statutory bodies;</w:t>
      </w:r>
    </w:p>
    <w:p w14:paraId="1FC5B278" w14:textId="33E643F4"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statements to media where high reputational risk exists.</w:t>
      </w:r>
    </w:p>
    <w:p w14:paraId="7E5C764A"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3C32E6C6"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i/>
          <w:iCs/>
          <w:color w:val="000000" w:themeColor="text1"/>
          <w:kern w:val="0"/>
        </w:rPr>
        <w:t>(Thresholds to be set once a bank account is active and budgets are approved.)</w:t>
      </w:r>
    </w:p>
    <w:p w14:paraId="07CC175E"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65D75E4D" w14:textId="6D2C47E5" w:rsidR="004C51E0" w:rsidRPr="00CF339E" w:rsidRDefault="004C51E0" w:rsidP="00CF339E">
      <w:pPr>
        <w:pStyle w:val="Heading1"/>
      </w:pPr>
      <w:bookmarkStart w:id="31" w:name="_Toc226664708"/>
      <w:r w:rsidRPr="007B1484">
        <w:t>11. Delegation framework</w:t>
      </w:r>
      <w:bookmarkEnd w:id="31"/>
    </w:p>
    <w:p w14:paraId="2B2D173E" w14:textId="211B70B1" w:rsidR="004C51E0" w:rsidRPr="00CF339E" w:rsidRDefault="004C51E0" w:rsidP="00CF339E">
      <w:pPr>
        <w:pStyle w:val="Heading2"/>
      </w:pPr>
      <w:bookmarkStart w:id="32" w:name="_Toc226664709"/>
      <w:r w:rsidRPr="007B1484">
        <w:t>11.1 Day-to-day delegation (Phase One)</w:t>
      </w:r>
      <w:bookmarkEnd w:id="32"/>
    </w:p>
    <w:p w14:paraId="140E0DE7" w14:textId="1C87C5BB"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The Board delegates day-to-day coordination to the Chair/Founder for:</w:t>
      </w:r>
    </w:p>
    <w:p w14:paraId="7A3803F2" w14:textId="652534CB"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responding to enquiries and managing the waiting list;</w:t>
      </w:r>
    </w:p>
    <w:p w14:paraId="51FC617C" w14:textId="39A7F075"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 xml:space="preserve">coordinating </w:t>
      </w:r>
      <w:r w:rsidR="006545BA">
        <w:rPr>
          <w:rFonts w:ascii="Calibri" w:hAnsi="Calibri" w:cs="Calibri"/>
          <w:color w:val="000000" w:themeColor="text1"/>
          <w:kern w:val="0"/>
        </w:rPr>
        <w:t>mentoring/</w:t>
      </w:r>
      <w:r w:rsidRPr="00CF339E">
        <w:rPr>
          <w:rFonts w:ascii="Calibri" w:hAnsi="Calibri" w:cs="Calibri"/>
          <w:color w:val="000000" w:themeColor="text1"/>
          <w:kern w:val="0"/>
        </w:rPr>
        <w:t>counselling provision within agreed policies;</w:t>
      </w:r>
    </w:p>
    <w:p w14:paraId="5A34B494" w14:textId="6F5726A4"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managing website content updates and newsletters;</w:t>
      </w:r>
    </w:p>
    <w:p w14:paraId="33006623" w14:textId="238F0542"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drafting funding applications for Board approval;</w:t>
      </w:r>
    </w:p>
    <w:p w14:paraId="315B146C" w14:textId="4ED9494D"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maintaining logs and reports for trustees.</w:t>
      </w:r>
    </w:p>
    <w:p w14:paraId="0E2B468F"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53FA1B4E" w14:textId="2D5607BB" w:rsidR="004C51E0" w:rsidRPr="00CF339E" w:rsidRDefault="004C51E0" w:rsidP="00CF339E">
      <w:pPr>
        <w:pStyle w:val="Heading2"/>
      </w:pPr>
      <w:bookmarkStart w:id="33" w:name="_Toc226664710"/>
      <w:r w:rsidRPr="007B1484">
        <w:t>11.2 Delegated authority limits</w:t>
      </w:r>
      <w:bookmarkEnd w:id="33"/>
    </w:p>
    <w:p w14:paraId="50E7AF1B" w14:textId="39C3E30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The Chair/Founder may not:</w:t>
      </w:r>
    </w:p>
    <w:p w14:paraId="633586BB" w14:textId="4E3BEF57"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lastRenderedPageBreak/>
        <w:t>commit the charity to contracts or expenditure beyond agreed thresholds;</w:t>
      </w:r>
    </w:p>
    <w:p w14:paraId="177EB1AB" w14:textId="40F3EE23"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make unilateral changes to safeguarding or data protection policies;</w:t>
      </w:r>
    </w:p>
    <w:p w14:paraId="727298A7" w14:textId="01761715"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represent the Board’s position on controversial matters without Board approval.</w:t>
      </w:r>
    </w:p>
    <w:p w14:paraId="31572CF7"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4C63B118" w14:textId="0F0E8C6F" w:rsidR="004C51E0" w:rsidRPr="00CF339E" w:rsidRDefault="004C51E0" w:rsidP="00CF339E">
      <w:pPr>
        <w:pStyle w:val="Heading2"/>
      </w:pPr>
      <w:bookmarkStart w:id="34" w:name="_Toc226664711"/>
      <w:r w:rsidRPr="007B1484">
        <w:t>11.3 Delegation in Phase Two+</w:t>
      </w:r>
      <w:bookmarkEnd w:id="34"/>
    </w:p>
    <w:p w14:paraId="06114A92" w14:textId="3457D271"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If a part-time CEO is appointed, the Board will:</w:t>
      </w:r>
    </w:p>
    <w:p w14:paraId="606676D0" w14:textId="03F6535B"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agree a role description, objectives, supervision and reporting lines;</w:t>
      </w:r>
    </w:p>
    <w:p w14:paraId="55E8F71B" w14:textId="7FFCFD98"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set a delegated authority schedule (spend approvals, HR decisions, communications);</w:t>
      </w:r>
    </w:p>
    <w:p w14:paraId="655CB613" w14:textId="51B858E4"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 xml:space="preserve">ensure the CEO is accountable to the Board and that governance remains </w:t>
      </w:r>
      <w:proofErr w:type="gramStart"/>
      <w:r w:rsidRPr="00CF339E">
        <w:rPr>
          <w:rFonts w:ascii="Calibri" w:hAnsi="Calibri" w:cs="Calibri"/>
          <w:color w:val="000000" w:themeColor="text1"/>
          <w:kern w:val="0"/>
        </w:rPr>
        <w:t>trustee-led</w:t>
      </w:r>
      <w:proofErr w:type="gramEnd"/>
      <w:r w:rsidRPr="00CF339E">
        <w:rPr>
          <w:rFonts w:ascii="Calibri" w:hAnsi="Calibri" w:cs="Calibri"/>
          <w:color w:val="000000" w:themeColor="text1"/>
          <w:kern w:val="0"/>
        </w:rPr>
        <w:t>.</w:t>
      </w:r>
    </w:p>
    <w:p w14:paraId="30C1ECFE"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0E91A8D6" w14:textId="3BAFCD51" w:rsidR="004C51E0" w:rsidRPr="00CF339E" w:rsidRDefault="004C51E0" w:rsidP="00CF339E">
      <w:pPr>
        <w:pStyle w:val="Heading1"/>
      </w:pPr>
      <w:bookmarkStart w:id="35" w:name="_Toc226664712"/>
      <w:r w:rsidRPr="007B1484">
        <w:t>12. Managing safeguarding governance</w:t>
      </w:r>
      <w:bookmarkEnd w:id="35"/>
    </w:p>
    <w:p w14:paraId="732955EC" w14:textId="6903A924"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Given the client group, safeguarding governance includes:</w:t>
      </w:r>
    </w:p>
    <w:p w14:paraId="13D244A2" w14:textId="46E1EBB9"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ensuring a DSL is in post and trained;</w:t>
      </w:r>
    </w:p>
    <w:p w14:paraId="049FC51C" w14:textId="3A5B0C89"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 xml:space="preserve">ensuring safe recruitment practices (DBS checks) for </w:t>
      </w:r>
      <w:r w:rsidR="0042760A">
        <w:rPr>
          <w:rFonts w:ascii="Calibri" w:hAnsi="Calibri" w:cs="Calibri"/>
          <w:color w:val="000000" w:themeColor="text1"/>
          <w:kern w:val="0"/>
        </w:rPr>
        <w:t>mentors/coaches/</w:t>
      </w:r>
      <w:r w:rsidRPr="00CF339E">
        <w:rPr>
          <w:rFonts w:ascii="Calibri" w:hAnsi="Calibri" w:cs="Calibri"/>
          <w:color w:val="000000" w:themeColor="text1"/>
          <w:kern w:val="0"/>
        </w:rPr>
        <w:t>counsellors/volunteers;</w:t>
      </w:r>
    </w:p>
    <w:p w14:paraId="005976E0" w14:textId="3B5A3F9B"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oversight of clinical supervision arrangements;</w:t>
      </w:r>
    </w:p>
    <w:p w14:paraId="03322F98" w14:textId="73B69981"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ensuring online risk assessments and emergency procedures are adopted and followed;</w:t>
      </w:r>
    </w:p>
    <w:p w14:paraId="375880E2" w14:textId="4B924A52"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ensuring learning from incidents is recorded and actions implemented.</w:t>
      </w:r>
    </w:p>
    <w:p w14:paraId="59553BD3" w14:textId="77777777" w:rsidR="004C51E0" w:rsidRPr="007B1484" w:rsidRDefault="004C51E0" w:rsidP="00CF3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35E4F07C"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Safeguarding remains operationally led by DSL but overseen by full Board.</w:t>
      </w:r>
    </w:p>
    <w:p w14:paraId="2AEA8EEE"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91FC964" w14:textId="66CE3E6B" w:rsidR="004C51E0" w:rsidRPr="00CF339E" w:rsidRDefault="004C51E0" w:rsidP="00CF339E">
      <w:pPr>
        <w:pStyle w:val="Heading1"/>
      </w:pPr>
      <w:bookmarkStart w:id="36" w:name="_Toc226664713"/>
      <w:r w:rsidRPr="007B1484">
        <w:t>13. Confidentiality and information security (Board level)</w:t>
      </w:r>
      <w:bookmarkEnd w:id="36"/>
    </w:p>
    <w:p w14:paraId="21DA2981" w14:textId="0C0DBFF9"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Trustees must:</w:t>
      </w:r>
    </w:p>
    <w:p w14:paraId="4976F5F5" w14:textId="3EA9DFB8"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use secure channels for Board communications (agreed by Board);</w:t>
      </w:r>
    </w:p>
    <w:p w14:paraId="73C68567" w14:textId="71828599"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protect meeting links and papers;</w:t>
      </w:r>
    </w:p>
    <w:p w14:paraId="21F8B29C" w14:textId="22D05456"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avoid storing sensitive information on unsecured devices;</w:t>
      </w:r>
    </w:p>
    <w:p w14:paraId="5CE8DD9E" w14:textId="2B8E3393"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follow GDPR policy and information security procedure.</w:t>
      </w:r>
    </w:p>
    <w:p w14:paraId="6C8AD328"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24D3A0CA"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Board papers should be shared on a controlled-access system where possible.</w:t>
      </w:r>
    </w:p>
    <w:p w14:paraId="65CC3794"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665814C7" w14:textId="5868487D" w:rsidR="004C51E0" w:rsidRPr="00CF339E" w:rsidRDefault="004C51E0" w:rsidP="00CF339E">
      <w:pPr>
        <w:pStyle w:val="Heading1"/>
      </w:pPr>
      <w:bookmarkStart w:id="37" w:name="_Toc226664714"/>
      <w:r w:rsidRPr="007B1484">
        <w:t>14. Trustee recruitment, induction and development</w:t>
      </w:r>
      <w:bookmarkEnd w:id="37"/>
    </w:p>
    <w:p w14:paraId="210E0B99" w14:textId="54A2B6B5" w:rsidR="004C51E0" w:rsidRPr="00CF339E" w:rsidRDefault="004C51E0" w:rsidP="00CF339E">
      <w:pPr>
        <w:pStyle w:val="Heading2"/>
      </w:pPr>
      <w:bookmarkStart w:id="38" w:name="_Toc226664715"/>
      <w:r w:rsidRPr="007B1484">
        <w:t>14.1 Skills audit and recruitment</w:t>
      </w:r>
      <w:bookmarkEnd w:id="38"/>
    </w:p>
    <w:p w14:paraId="4A7BF50F" w14:textId="01B60311"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The Board will annually review skills and diversity needs and recruit trustees accordingly, prioritising skills such as:</w:t>
      </w:r>
    </w:p>
    <w:p w14:paraId="10750DEE" w14:textId="00733764"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lastRenderedPageBreak/>
        <w:t>charity governance/CIO compliance,</w:t>
      </w:r>
    </w:p>
    <w:p w14:paraId="75A40FE4" w14:textId="0055DF26"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finance and fundraising,</w:t>
      </w:r>
    </w:p>
    <w:p w14:paraId="32029304" w14:textId="335400CF" w:rsidR="004C51E0" w:rsidRPr="00CF339E" w:rsidRDefault="006545BA"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Pr>
          <w:rFonts w:ascii="Calibri" w:hAnsi="Calibri" w:cs="Calibri"/>
          <w:color w:val="000000" w:themeColor="text1"/>
          <w:kern w:val="0"/>
        </w:rPr>
        <w:t>g</w:t>
      </w:r>
      <w:r w:rsidR="004C51E0" w:rsidRPr="00CF339E">
        <w:rPr>
          <w:rFonts w:ascii="Calibri" w:hAnsi="Calibri" w:cs="Calibri"/>
          <w:color w:val="000000" w:themeColor="text1"/>
          <w:kern w:val="0"/>
        </w:rPr>
        <w:t xml:space="preserve">overnance / </w:t>
      </w:r>
      <w:r>
        <w:rPr>
          <w:rFonts w:ascii="Calibri" w:hAnsi="Calibri" w:cs="Calibri"/>
          <w:color w:val="000000" w:themeColor="text1"/>
          <w:kern w:val="0"/>
        </w:rPr>
        <w:t xml:space="preserve">mentoring and </w:t>
      </w:r>
      <w:r w:rsidR="004C51E0" w:rsidRPr="00CF339E">
        <w:rPr>
          <w:rFonts w:ascii="Calibri" w:hAnsi="Calibri" w:cs="Calibri"/>
          <w:color w:val="000000" w:themeColor="text1"/>
          <w:kern w:val="0"/>
        </w:rPr>
        <w:t>counselling oversight,</w:t>
      </w:r>
    </w:p>
    <w:p w14:paraId="27CEDD97" w14:textId="2CC77F54"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safeguarding,</w:t>
      </w:r>
    </w:p>
    <w:p w14:paraId="4617BB3A" w14:textId="5183106E"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digital delivery and data protection,</w:t>
      </w:r>
    </w:p>
    <w:p w14:paraId="177683F4" w14:textId="106BD7D2"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lived experience and community representation.</w:t>
      </w:r>
    </w:p>
    <w:p w14:paraId="38B0DFFD"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BB8A051" w14:textId="48FBD4C7" w:rsidR="004C51E0" w:rsidRPr="00CF339E" w:rsidRDefault="004C51E0" w:rsidP="00CF339E">
      <w:pPr>
        <w:pStyle w:val="Heading2"/>
      </w:pPr>
      <w:bookmarkStart w:id="39" w:name="_Toc226664716"/>
      <w:r w:rsidRPr="007B1484">
        <w:t>14.2 Induction</w:t>
      </w:r>
      <w:bookmarkEnd w:id="39"/>
    </w:p>
    <w:p w14:paraId="0276F341" w14:textId="15562014"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New trustees receive:</w:t>
      </w:r>
    </w:p>
    <w:p w14:paraId="285EB4A5" w14:textId="7EA1F9D7"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governing document (current version),</w:t>
      </w:r>
    </w:p>
    <w:p w14:paraId="5444E1FA" w14:textId="5311C1B5"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business plan and strategic objectives,</w:t>
      </w:r>
    </w:p>
    <w:p w14:paraId="719E21F6" w14:textId="622C47DE"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policy pack (safeguarding, GDPR, conflicts, finance, complaints, serious incident reporting),</w:t>
      </w:r>
    </w:p>
    <w:p w14:paraId="5A89DB05" w14:textId="21441267"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overview of services, online delivery and risks,</w:t>
      </w:r>
    </w:p>
    <w:p w14:paraId="75A42402" w14:textId="75A52F82"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confirmation of trustee declaration and conflicts register.</w:t>
      </w:r>
    </w:p>
    <w:p w14:paraId="35064EB9"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821DA4F" w14:textId="26A94F03" w:rsidR="004C51E0" w:rsidRPr="00CF339E" w:rsidRDefault="004C51E0" w:rsidP="00CF339E">
      <w:pPr>
        <w:pStyle w:val="Heading2"/>
      </w:pPr>
      <w:bookmarkStart w:id="40" w:name="_Toc226664717"/>
      <w:r w:rsidRPr="007B1484">
        <w:t>14.3 Ongoing development</w:t>
      </w:r>
      <w:bookmarkEnd w:id="40"/>
    </w:p>
    <w:p w14:paraId="45C0EEFA"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Trustees will undertake relevant learning at least annually (e.g., safeguarding, GDPR, charity governance updates).</w:t>
      </w:r>
    </w:p>
    <w:p w14:paraId="159CC46A"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256DE3D9" w14:textId="390323DA" w:rsidR="004C51E0" w:rsidRPr="00CF339E" w:rsidRDefault="004C51E0" w:rsidP="00CF339E">
      <w:pPr>
        <w:pStyle w:val="Heading1"/>
      </w:pPr>
      <w:bookmarkStart w:id="41" w:name="_Toc226664718"/>
      <w:r w:rsidRPr="007B1484">
        <w:t>15. Board performance and conduct</w:t>
      </w:r>
      <w:bookmarkEnd w:id="41"/>
    </w:p>
    <w:p w14:paraId="03CABED2" w14:textId="139E4C92"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Trustees will comply with the Trustee Code of Conduct.</w:t>
      </w:r>
    </w:p>
    <w:p w14:paraId="1407409B" w14:textId="1D9F1116"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The Board will complete an annual self-assessment (effectiveness review).</w:t>
      </w:r>
    </w:p>
    <w:p w14:paraId="75462444" w14:textId="2BC2ED89"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Any conduct concerns will be managed fairly and promptly, with a clear record.</w:t>
      </w:r>
    </w:p>
    <w:p w14:paraId="1EEA3A1E"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A233EA4" w14:textId="119F0127" w:rsidR="004C51E0" w:rsidRPr="00CF339E" w:rsidRDefault="004C51E0" w:rsidP="00CF339E">
      <w:pPr>
        <w:pStyle w:val="Heading1"/>
      </w:pPr>
      <w:bookmarkStart w:id="42" w:name="_Toc226664719"/>
      <w:r w:rsidRPr="007B1484">
        <w:t>16. Review and amendments</w:t>
      </w:r>
      <w:bookmarkEnd w:id="42"/>
    </w:p>
    <w:p w14:paraId="3923133F" w14:textId="4D7EB084"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7B1484">
        <w:rPr>
          <w:rFonts w:ascii="Calibri" w:hAnsi="Calibri" w:cs="Calibri"/>
          <w:color w:val="000000" w:themeColor="text1"/>
          <w:kern w:val="0"/>
        </w:rPr>
        <w:t>These procedures will be reviewed:</w:t>
      </w:r>
    </w:p>
    <w:p w14:paraId="11A63480" w14:textId="27C1F9E1"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annually; and</w:t>
      </w:r>
    </w:p>
    <w:p w14:paraId="3038D975" w14:textId="7CCAB245" w:rsidR="004C51E0" w:rsidRPr="00CF339E" w:rsidRDefault="004C51E0" w:rsidP="00CF339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r w:rsidRPr="00CF339E">
        <w:rPr>
          <w:rFonts w:ascii="Calibri" w:hAnsi="Calibri" w:cs="Calibri"/>
          <w:color w:val="000000" w:themeColor="text1"/>
          <w:kern w:val="0"/>
        </w:rPr>
        <w:t xml:space="preserve">sooner if there is a significant change (e.g., CIO registration, staff recruitment, expansion to include children/young people </w:t>
      </w:r>
      <w:r w:rsidR="006545BA">
        <w:rPr>
          <w:rFonts w:ascii="Calibri" w:hAnsi="Calibri" w:cs="Calibri"/>
          <w:color w:val="000000" w:themeColor="text1"/>
          <w:kern w:val="0"/>
        </w:rPr>
        <w:t xml:space="preserve">mentoring and </w:t>
      </w:r>
      <w:r w:rsidRPr="00CF339E">
        <w:rPr>
          <w:rFonts w:ascii="Calibri" w:hAnsi="Calibri" w:cs="Calibri"/>
          <w:color w:val="000000" w:themeColor="text1"/>
          <w:kern w:val="0"/>
        </w:rPr>
        <w:t>counselling, or changes to online platforms).</w:t>
      </w:r>
    </w:p>
    <w:p w14:paraId="0FFB37DF" w14:textId="77777777" w:rsidR="004C51E0" w:rsidRPr="007B1484" w:rsidRDefault="004C51E0" w:rsidP="007B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themeColor="text1"/>
          <w:kern w:val="0"/>
        </w:rPr>
      </w:pPr>
    </w:p>
    <w:p w14:paraId="7AC53DBD" w14:textId="73E5E1A4" w:rsidR="00592644" w:rsidRPr="007B1484" w:rsidRDefault="004C51E0" w:rsidP="007B1484">
      <w:pPr>
        <w:spacing w:line="276" w:lineRule="auto"/>
        <w:rPr>
          <w:rFonts w:ascii="Calibri" w:hAnsi="Calibri" w:cs="Calibri"/>
          <w:color w:val="000000" w:themeColor="text1"/>
        </w:rPr>
      </w:pPr>
      <w:r w:rsidRPr="007B1484">
        <w:rPr>
          <w:rFonts w:ascii="Calibri" w:hAnsi="Calibri" w:cs="Calibri"/>
          <w:color w:val="000000" w:themeColor="text1"/>
          <w:kern w:val="0"/>
        </w:rPr>
        <w:t>Any amendments must be approved by the Board and minuted.</w:t>
      </w:r>
      <w:r w:rsidR="00CF339E">
        <w:rPr>
          <w:rFonts w:ascii="Calibri" w:hAnsi="Calibri" w:cs="Calibri"/>
          <w:color w:val="000000" w:themeColor="text1"/>
          <w:kern w:val="0"/>
        </w:rPr>
        <w:t xml:space="preserve"> </w:t>
      </w:r>
    </w:p>
    <w:sectPr w:rsidR="00592644" w:rsidRPr="007B14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34EB" w14:textId="77777777" w:rsidR="00C507BD" w:rsidRDefault="00C507BD">
      <w:r>
        <w:separator/>
      </w:r>
    </w:p>
  </w:endnote>
  <w:endnote w:type="continuationSeparator" w:id="0">
    <w:p w14:paraId="20313B0C" w14:textId="77777777" w:rsidR="00C507BD" w:rsidRDefault="00C5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E8BE" w14:textId="77777777" w:rsidR="00B904FC" w:rsidRDefault="00B904FC"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F5F8C40" w14:textId="77777777" w:rsidR="00B904FC" w:rsidRDefault="00B904FC"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A4B8" w14:textId="77777777" w:rsidR="00B904FC" w:rsidRDefault="00B904FC"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410DD261" w14:textId="77777777" w:rsidR="00B904FC" w:rsidRDefault="00B904FC"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69E2" w14:textId="77777777" w:rsidR="00B904FC" w:rsidRDefault="00B904FC"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2CF4CA5C" w14:textId="77777777" w:rsidR="00B904FC" w:rsidRDefault="00B904FC"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8A46" w14:textId="77777777" w:rsidR="00C507BD" w:rsidRDefault="00C507BD">
      <w:r>
        <w:separator/>
      </w:r>
    </w:p>
  </w:footnote>
  <w:footnote w:type="continuationSeparator" w:id="0">
    <w:p w14:paraId="6EF4E4AA" w14:textId="77777777" w:rsidR="00C507BD" w:rsidRDefault="00C5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A8D8" w14:textId="77777777" w:rsidR="00B904FC" w:rsidRDefault="00B904FC" w:rsidP="009B069C">
    <w:pPr>
      <w:pStyle w:val="Header"/>
      <w:tabs>
        <w:tab w:val="clear" w:pos="4513"/>
        <w:tab w:val="clear" w:pos="9026"/>
        <w:tab w:val="left" w:pos="6420"/>
      </w:tabs>
      <w:jc w:val="right"/>
    </w:pPr>
    <w:r>
      <w:tab/>
    </w:r>
    <w:r>
      <w:rPr>
        <w:noProof/>
      </w:rPr>
      <w:drawing>
        <wp:inline distT="0" distB="0" distL="0" distR="0" wp14:anchorId="34215C88" wp14:editId="7EE796D5">
          <wp:extent cx="1789025" cy="1256044"/>
          <wp:effectExtent l="0" t="0" r="1905" b="1270"/>
          <wp:docPr id="39815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D93"/>
    <w:multiLevelType w:val="hybridMultilevel"/>
    <w:tmpl w:val="5824C3FC"/>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D1370"/>
    <w:multiLevelType w:val="hybridMultilevel"/>
    <w:tmpl w:val="A274D244"/>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84316"/>
    <w:multiLevelType w:val="hybridMultilevel"/>
    <w:tmpl w:val="E0662FAA"/>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86345"/>
    <w:multiLevelType w:val="hybridMultilevel"/>
    <w:tmpl w:val="4300A382"/>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62158"/>
    <w:multiLevelType w:val="hybridMultilevel"/>
    <w:tmpl w:val="CFE079F6"/>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71AF1"/>
    <w:multiLevelType w:val="hybridMultilevel"/>
    <w:tmpl w:val="22C64EFE"/>
    <w:lvl w:ilvl="0" w:tplc="D2827112">
      <w:start w:val="1"/>
      <w:numFmt w:val="decimal"/>
      <w:lvlText w:val="%1."/>
      <w:lvlJc w:val="left"/>
      <w:pPr>
        <w:ind w:left="560" w:hanging="5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4C3561"/>
    <w:multiLevelType w:val="hybridMultilevel"/>
    <w:tmpl w:val="250228BE"/>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4A15"/>
    <w:multiLevelType w:val="hybridMultilevel"/>
    <w:tmpl w:val="A90CA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0A601E"/>
    <w:multiLevelType w:val="hybridMultilevel"/>
    <w:tmpl w:val="5CE88828"/>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20027"/>
    <w:multiLevelType w:val="hybridMultilevel"/>
    <w:tmpl w:val="FEC09C3E"/>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05574"/>
    <w:multiLevelType w:val="hybridMultilevel"/>
    <w:tmpl w:val="2B8AA0D8"/>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73645"/>
    <w:multiLevelType w:val="hybridMultilevel"/>
    <w:tmpl w:val="7D58FC8C"/>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D2384"/>
    <w:multiLevelType w:val="hybridMultilevel"/>
    <w:tmpl w:val="50E0F14C"/>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A6A34"/>
    <w:multiLevelType w:val="hybridMultilevel"/>
    <w:tmpl w:val="549EB9CA"/>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9436B"/>
    <w:multiLevelType w:val="hybridMultilevel"/>
    <w:tmpl w:val="2822E8D2"/>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62EEC"/>
    <w:multiLevelType w:val="hybridMultilevel"/>
    <w:tmpl w:val="7AE06A7E"/>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B701F"/>
    <w:multiLevelType w:val="hybridMultilevel"/>
    <w:tmpl w:val="5A6E9442"/>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B5350"/>
    <w:multiLevelType w:val="hybridMultilevel"/>
    <w:tmpl w:val="C3E258C4"/>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A804AB"/>
    <w:multiLevelType w:val="hybridMultilevel"/>
    <w:tmpl w:val="74704616"/>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4746E"/>
    <w:multiLevelType w:val="hybridMultilevel"/>
    <w:tmpl w:val="F6EA056E"/>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076EE"/>
    <w:multiLevelType w:val="hybridMultilevel"/>
    <w:tmpl w:val="C14CF3E2"/>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32449C"/>
    <w:multiLevelType w:val="hybridMultilevel"/>
    <w:tmpl w:val="AEA8F192"/>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E1BEB"/>
    <w:multiLevelType w:val="hybridMultilevel"/>
    <w:tmpl w:val="9972431E"/>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53902"/>
    <w:multiLevelType w:val="hybridMultilevel"/>
    <w:tmpl w:val="905A52E4"/>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D5B00"/>
    <w:multiLevelType w:val="hybridMultilevel"/>
    <w:tmpl w:val="AC5E0E04"/>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642B9"/>
    <w:multiLevelType w:val="hybridMultilevel"/>
    <w:tmpl w:val="EBD6F79E"/>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9A2573"/>
    <w:multiLevelType w:val="hybridMultilevel"/>
    <w:tmpl w:val="C3C8720A"/>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11C57"/>
    <w:multiLevelType w:val="hybridMultilevel"/>
    <w:tmpl w:val="F9DE52E8"/>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67FB1"/>
    <w:multiLevelType w:val="hybridMultilevel"/>
    <w:tmpl w:val="E8ACB612"/>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2705C"/>
    <w:multiLevelType w:val="hybridMultilevel"/>
    <w:tmpl w:val="79344C1E"/>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A6BC4"/>
    <w:multiLevelType w:val="hybridMultilevel"/>
    <w:tmpl w:val="3038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4A7461"/>
    <w:multiLevelType w:val="hybridMultilevel"/>
    <w:tmpl w:val="8F762B12"/>
    <w:lvl w:ilvl="0" w:tplc="BAEEAF10">
      <w:numFmt w:val="bullet"/>
      <w:lvlText w:val="•"/>
      <w:lvlJc w:val="left"/>
      <w:pPr>
        <w:ind w:left="560" w:hanging="5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3502904">
    <w:abstractNumId w:val="30"/>
  </w:num>
  <w:num w:numId="2" w16cid:durableId="1743289144">
    <w:abstractNumId w:val="31"/>
  </w:num>
  <w:num w:numId="3" w16cid:durableId="1977711162">
    <w:abstractNumId w:val="26"/>
  </w:num>
  <w:num w:numId="4" w16cid:durableId="1065226844">
    <w:abstractNumId w:val="0"/>
  </w:num>
  <w:num w:numId="5" w16cid:durableId="1402363137">
    <w:abstractNumId w:val="16"/>
  </w:num>
  <w:num w:numId="6" w16cid:durableId="1192838831">
    <w:abstractNumId w:val="24"/>
  </w:num>
  <w:num w:numId="7" w16cid:durableId="1097873638">
    <w:abstractNumId w:val="3"/>
  </w:num>
  <w:num w:numId="8" w16cid:durableId="1428842851">
    <w:abstractNumId w:val="18"/>
  </w:num>
  <w:num w:numId="9" w16cid:durableId="672415720">
    <w:abstractNumId w:val="20"/>
  </w:num>
  <w:num w:numId="10" w16cid:durableId="463350253">
    <w:abstractNumId w:val="4"/>
  </w:num>
  <w:num w:numId="11" w16cid:durableId="229004438">
    <w:abstractNumId w:val="14"/>
  </w:num>
  <w:num w:numId="12" w16cid:durableId="190146912">
    <w:abstractNumId w:val="27"/>
  </w:num>
  <w:num w:numId="13" w16cid:durableId="829175059">
    <w:abstractNumId w:val="22"/>
  </w:num>
  <w:num w:numId="14" w16cid:durableId="450516565">
    <w:abstractNumId w:val="10"/>
  </w:num>
  <w:num w:numId="15" w16cid:durableId="864289638">
    <w:abstractNumId w:val="1"/>
  </w:num>
  <w:num w:numId="16" w16cid:durableId="2082944401">
    <w:abstractNumId w:val="11"/>
  </w:num>
  <w:num w:numId="17" w16cid:durableId="287587866">
    <w:abstractNumId w:val="7"/>
  </w:num>
  <w:num w:numId="18" w16cid:durableId="1559710900">
    <w:abstractNumId w:val="5"/>
  </w:num>
  <w:num w:numId="19" w16cid:durableId="527258353">
    <w:abstractNumId w:val="15"/>
  </w:num>
  <w:num w:numId="20" w16cid:durableId="1302147709">
    <w:abstractNumId w:val="8"/>
  </w:num>
  <w:num w:numId="21" w16cid:durableId="711419791">
    <w:abstractNumId w:val="6"/>
  </w:num>
  <w:num w:numId="22" w16cid:durableId="695930999">
    <w:abstractNumId w:val="23"/>
  </w:num>
  <w:num w:numId="23" w16cid:durableId="1797678126">
    <w:abstractNumId w:val="29"/>
  </w:num>
  <w:num w:numId="24" w16cid:durableId="1187519705">
    <w:abstractNumId w:val="28"/>
  </w:num>
  <w:num w:numId="25" w16cid:durableId="567494241">
    <w:abstractNumId w:val="9"/>
  </w:num>
  <w:num w:numId="26" w16cid:durableId="1802727953">
    <w:abstractNumId w:val="17"/>
  </w:num>
  <w:num w:numId="27" w16cid:durableId="299726444">
    <w:abstractNumId w:val="19"/>
  </w:num>
  <w:num w:numId="28" w16cid:durableId="641470753">
    <w:abstractNumId w:val="21"/>
  </w:num>
  <w:num w:numId="29" w16cid:durableId="1578325250">
    <w:abstractNumId w:val="25"/>
  </w:num>
  <w:num w:numId="30" w16cid:durableId="730736493">
    <w:abstractNumId w:val="12"/>
  </w:num>
  <w:num w:numId="31" w16cid:durableId="292902972">
    <w:abstractNumId w:val="13"/>
  </w:num>
  <w:num w:numId="32" w16cid:durableId="279647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E0"/>
    <w:rsid w:val="001B4EBE"/>
    <w:rsid w:val="00223684"/>
    <w:rsid w:val="002724BD"/>
    <w:rsid w:val="002B3892"/>
    <w:rsid w:val="0042760A"/>
    <w:rsid w:val="00483632"/>
    <w:rsid w:val="004C51E0"/>
    <w:rsid w:val="005027E8"/>
    <w:rsid w:val="00592644"/>
    <w:rsid w:val="006545BA"/>
    <w:rsid w:val="006E5049"/>
    <w:rsid w:val="007A507E"/>
    <w:rsid w:val="007B1484"/>
    <w:rsid w:val="00A81C86"/>
    <w:rsid w:val="00AD3F22"/>
    <w:rsid w:val="00AD7161"/>
    <w:rsid w:val="00B904FC"/>
    <w:rsid w:val="00BF415A"/>
    <w:rsid w:val="00C507BD"/>
    <w:rsid w:val="00CF02E8"/>
    <w:rsid w:val="00CF339E"/>
    <w:rsid w:val="00DB7B85"/>
    <w:rsid w:val="00E91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CDEEBA"/>
  <w15:chartTrackingRefBased/>
  <w15:docId w15:val="{C92404BF-B7A7-664D-9809-22F8104E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484"/>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4C5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1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1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1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1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484"/>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4C5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1E0"/>
    <w:rPr>
      <w:rFonts w:eastAsiaTheme="majorEastAsia" w:cstheme="majorBidi"/>
      <w:color w:val="272727" w:themeColor="text1" w:themeTint="D8"/>
    </w:rPr>
  </w:style>
  <w:style w:type="paragraph" w:styleId="Title">
    <w:name w:val="Title"/>
    <w:basedOn w:val="Normal"/>
    <w:next w:val="Normal"/>
    <w:link w:val="TitleChar"/>
    <w:uiPriority w:val="10"/>
    <w:qFormat/>
    <w:rsid w:val="004C51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1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1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51E0"/>
    <w:rPr>
      <w:i/>
      <w:iCs/>
      <w:color w:val="404040" w:themeColor="text1" w:themeTint="BF"/>
    </w:rPr>
  </w:style>
  <w:style w:type="paragraph" w:styleId="ListParagraph">
    <w:name w:val="List Paragraph"/>
    <w:basedOn w:val="Normal"/>
    <w:uiPriority w:val="34"/>
    <w:qFormat/>
    <w:rsid w:val="004C51E0"/>
    <w:pPr>
      <w:ind w:left="720"/>
      <w:contextualSpacing/>
    </w:pPr>
  </w:style>
  <w:style w:type="character" w:styleId="IntenseEmphasis">
    <w:name w:val="Intense Emphasis"/>
    <w:basedOn w:val="DefaultParagraphFont"/>
    <w:uiPriority w:val="21"/>
    <w:qFormat/>
    <w:rsid w:val="004C51E0"/>
    <w:rPr>
      <w:i/>
      <w:iCs/>
      <w:color w:val="0F4761" w:themeColor="accent1" w:themeShade="BF"/>
    </w:rPr>
  </w:style>
  <w:style w:type="paragraph" w:styleId="IntenseQuote">
    <w:name w:val="Intense Quote"/>
    <w:basedOn w:val="Normal"/>
    <w:next w:val="Normal"/>
    <w:link w:val="IntenseQuoteChar"/>
    <w:uiPriority w:val="30"/>
    <w:qFormat/>
    <w:rsid w:val="004C5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1E0"/>
    <w:rPr>
      <w:i/>
      <w:iCs/>
      <w:color w:val="0F4761" w:themeColor="accent1" w:themeShade="BF"/>
    </w:rPr>
  </w:style>
  <w:style w:type="character" w:styleId="IntenseReference">
    <w:name w:val="Intense Reference"/>
    <w:basedOn w:val="DefaultParagraphFont"/>
    <w:uiPriority w:val="32"/>
    <w:qFormat/>
    <w:rsid w:val="004C51E0"/>
    <w:rPr>
      <w:b/>
      <w:bCs/>
      <w:smallCaps/>
      <w:color w:val="0F4761" w:themeColor="accent1" w:themeShade="BF"/>
      <w:spacing w:val="5"/>
    </w:rPr>
  </w:style>
  <w:style w:type="paragraph" w:styleId="Footer">
    <w:name w:val="footer"/>
    <w:basedOn w:val="Normal"/>
    <w:link w:val="FooterChar"/>
    <w:rsid w:val="00B904FC"/>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B904FC"/>
    <w:rPr>
      <w:rFonts w:ascii="Arial" w:eastAsia="Times New Roman" w:hAnsi="Arial" w:cs="Times New Roman"/>
      <w:kern w:val="0"/>
      <w:sz w:val="22"/>
      <w:lang w:eastAsia="en-GB"/>
      <w14:ligatures w14:val="none"/>
    </w:rPr>
  </w:style>
  <w:style w:type="character" w:styleId="PageNumber">
    <w:name w:val="page number"/>
    <w:basedOn w:val="DefaultParagraphFont"/>
    <w:rsid w:val="00B904FC"/>
    <w:rPr>
      <w:rFonts w:ascii="Arial" w:hAnsi="Arial"/>
      <w:sz w:val="18"/>
    </w:rPr>
  </w:style>
  <w:style w:type="paragraph" w:styleId="Header">
    <w:name w:val="header"/>
    <w:basedOn w:val="Normal"/>
    <w:link w:val="HeaderChar"/>
    <w:uiPriority w:val="99"/>
    <w:unhideWhenUsed/>
    <w:rsid w:val="00B904FC"/>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B904FC"/>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B904FC"/>
    <w:rPr>
      <w:color w:val="467886" w:themeColor="hyperlink"/>
      <w:u w:val="single"/>
    </w:rPr>
  </w:style>
  <w:style w:type="paragraph" w:styleId="TOC1">
    <w:name w:val="toc 1"/>
    <w:basedOn w:val="Normal"/>
    <w:next w:val="Normal"/>
    <w:autoRedefine/>
    <w:uiPriority w:val="39"/>
    <w:unhideWhenUsed/>
    <w:rsid w:val="00B904FC"/>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B904F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2276</Words>
  <Characters>14391</Characters>
  <Application>Microsoft Office Word</Application>
  <DocSecurity>0</DocSecurity>
  <Lines>449</Lines>
  <Paragraphs>378</Paragraphs>
  <ScaleCrop>false</ScaleCrop>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11</cp:revision>
  <dcterms:created xsi:type="dcterms:W3CDTF">2026-04-04T23:23:00Z</dcterms:created>
  <dcterms:modified xsi:type="dcterms:W3CDTF">2026-04-20T19:20:00Z</dcterms:modified>
</cp:coreProperties>
</file>