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8A70" w14:textId="77777777" w:rsidR="002D1D85" w:rsidRDefault="002D1D85" w:rsidP="001E6198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37901B6A" w14:textId="18534180" w:rsidR="001E6198" w:rsidRDefault="002D1D85" w:rsidP="001E6198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Trustee Code of Conduct Policy</w:t>
      </w:r>
    </w:p>
    <w:p w14:paraId="2E787193" w14:textId="77777777" w:rsidR="001E6198" w:rsidRPr="00702073" w:rsidRDefault="001E6198" w:rsidP="001E6198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1E6198" w:rsidRPr="00FC740D" w14:paraId="0334B697" w14:textId="77777777" w:rsidTr="0010345A">
        <w:tc>
          <w:tcPr>
            <w:tcW w:w="4513" w:type="dxa"/>
          </w:tcPr>
          <w:p w14:paraId="5DA9D37E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5723605D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1E6198" w:rsidRPr="00FC740D" w14:paraId="142BD5CF" w14:textId="77777777" w:rsidTr="0010345A">
        <w:tc>
          <w:tcPr>
            <w:tcW w:w="4513" w:type="dxa"/>
          </w:tcPr>
          <w:p w14:paraId="184D7A6D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6F5E6A95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1E6198" w:rsidRPr="00FC740D" w14:paraId="0773A1D8" w14:textId="77777777" w:rsidTr="0010345A">
        <w:tc>
          <w:tcPr>
            <w:tcW w:w="4513" w:type="dxa"/>
          </w:tcPr>
          <w:p w14:paraId="70B62D74" w14:textId="77777777" w:rsidR="001E6198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7595A089" w14:textId="77777777" w:rsidR="006B4335" w:rsidRDefault="006B4335" w:rsidP="006B433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7A507E">
              <w:rPr>
                <w:rFonts w:ascii="Calibri" w:hAnsi="Calibri" w:cs="Calibri"/>
                <w:color w:val="000000"/>
                <w:kern w:val="0"/>
              </w:rPr>
              <w:t>Governance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/ Operational</w:t>
            </w:r>
          </w:p>
          <w:p w14:paraId="17FAB161" w14:textId="083C9432" w:rsidR="001E6198" w:rsidRPr="00617033" w:rsidRDefault="006B4335" w:rsidP="006B433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1E6198" w:rsidRPr="00FC740D" w14:paraId="7AD7C589" w14:textId="77777777" w:rsidTr="0010345A">
        <w:tc>
          <w:tcPr>
            <w:tcW w:w="4513" w:type="dxa"/>
          </w:tcPr>
          <w:p w14:paraId="7A149982" w14:textId="77777777" w:rsidR="001E6198" w:rsidRPr="002D1D85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0351F95B" w14:textId="63EAF66F" w:rsidR="001E6198" w:rsidRPr="002D1D85" w:rsidRDefault="002D1D85" w:rsidP="001034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2D1D85">
              <w:rPr>
                <w:rFonts w:ascii="Calibri" w:hAnsi="Calibri" w:cs="Calibri"/>
                <w:color w:val="000000"/>
                <w:kern w:val="0"/>
              </w:rPr>
              <w:t xml:space="preserve">A policy that sets out the code of conduct for Sibling Kinship Trustees’. </w:t>
            </w:r>
          </w:p>
        </w:tc>
      </w:tr>
      <w:tr w:rsidR="001E6198" w:rsidRPr="00FC740D" w14:paraId="7CE8C57A" w14:textId="77777777" w:rsidTr="0010345A">
        <w:tc>
          <w:tcPr>
            <w:tcW w:w="4513" w:type="dxa"/>
          </w:tcPr>
          <w:p w14:paraId="42C222CA" w14:textId="77777777" w:rsidR="001E6198" w:rsidRPr="002D1D85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2CBD801E" w14:textId="6552067E" w:rsidR="001E6198" w:rsidRPr="002D1D85" w:rsidRDefault="00056DCC" w:rsidP="001034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2D1D85">
              <w:rPr>
                <w:rFonts w:ascii="Calibri" w:hAnsi="Calibri" w:cs="Calibri"/>
                <w:color w:val="000000"/>
                <w:kern w:val="0"/>
              </w:rPr>
              <w:t>All trustees of Sibling Kinship (including the Chair and any co-opted trustees), and anyone acting in a trustee capacity (e.g., interim trustees).</w:t>
            </w:r>
          </w:p>
        </w:tc>
      </w:tr>
      <w:tr w:rsidR="001E6198" w:rsidRPr="00FC740D" w14:paraId="603A7B0D" w14:textId="77777777" w:rsidTr="0010345A">
        <w:tc>
          <w:tcPr>
            <w:tcW w:w="4513" w:type="dxa"/>
          </w:tcPr>
          <w:p w14:paraId="08ECDD93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01FCF472" w14:textId="77777777" w:rsidR="001E6198" w:rsidRPr="00993D91" w:rsidRDefault="001E6198" w:rsidP="001034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1E6198" w:rsidRPr="00FC740D" w14:paraId="3F192AAC" w14:textId="77777777" w:rsidTr="0010345A">
        <w:tc>
          <w:tcPr>
            <w:tcW w:w="4513" w:type="dxa"/>
          </w:tcPr>
          <w:p w14:paraId="3E8F800F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2230A43B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1E6198" w:rsidRPr="00FC740D" w14:paraId="1DA90DFD" w14:textId="77777777" w:rsidTr="0010345A">
        <w:tc>
          <w:tcPr>
            <w:tcW w:w="4513" w:type="dxa"/>
          </w:tcPr>
          <w:p w14:paraId="4386EE03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2A65C7A7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1E6198" w:rsidRPr="00FC740D" w14:paraId="752B3552" w14:textId="77777777" w:rsidTr="0010345A">
        <w:tc>
          <w:tcPr>
            <w:tcW w:w="4513" w:type="dxa"/>
          </w:tcPr>
          <w:p w14:paraId="798A5ED9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4C65B706" w14:textId="77777777" w:rsidR="001E6198" w:rsidRPr="00FC740D" w:rsidRDefault="001E6198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15A98A52" w14:textId="77777777" w:rsidR="001E6198" w:rsidRPr="00FC740D" w:rsidRDefault="001E6198" w:rsidP="001E6198">
      <w:pPr>
        <w:spacing w:line="276" w:lineRule="auto"/>
        <w:rPr>
          <w:rFonts w:ascii="Calibri" w:hAnsi="Calibri" w:cs="Calibri"/>
        </w:rPr>
      </w:pPr>
    </w:p>
    <w:p w14:paraId="242C251C" w14:textId="77777777" w:rsidR="001E6198" w:rsidRPr="008734D4" w:rsidRDefault="001E6198" w:rsidP="001E6198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1E6198" w:rsidRPr="008734D4" w14:paraId="79C367BE" w14:textId="77777777" w:rsidTr="0010345A">
        <w:tc>
          <w:tcPr>
            <w:tcW w:w="4513" w:type="dxa"/>
          </w:tcPr>
          <w:p w14:paraId="4C987B49" w14:textId="77777777" w:rsidR="001E6198" w:rsidRPr="008734D4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10BE90BD" w14:textId="77777777" w:rsidR="001E6198" w:rsidRPr="00A93DB4" w:rsidRDefault="001E6198" w:rsidP="0010345A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1E6198" w:rsidRPr="008734D4" w14:paraId="726A22B2" w14:textId="77777777" w:rsidTr="0010345A">
        <w:tc>
          <w:tcPr>
            <w:tcW w:w="4513" w:type="dxa"/>
          </w:tcPr>
          <w:p w14:paraId="586FCFFE" w14:textId="77777777" w:rsidR="001E6198" w:rsidRPr="008734D4" w:rsidRDefault="001E6198" w:rsidP="0010345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548B39BC" w14:textId="77777777" w:rsidR="001E6198" w:rsidRPr="00E46D86" w:rsidRDefault="001E6198" w:rsidP="0010345A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7C32C1CD" w14:textId="77777777" w:rsidR="001E6198" w:rsidRPr="00E46D86" w:rsidRDefault="001E6198" w:rsidP="0010345A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4241D3E0" w14:textId="77777777" w:rsidR="001E6198" w:rsidRPr="008734D4" w:rsidRDefault="001E6198" w:rsidP="0010345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6CC1FD33" w14:textId="77777777" w:rsidR="001E6198" w:rsidRDefault="001E6198" w:rsidP="001E6198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2ED053C6" w14:textId="77777777" w:rsidR="001E6198" w:rsidRDefault="001E6198" w:rsidP="001E6198">
      <w:pPr>
        <w:spacing w:line="276" w:lineRule="auto"/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</w:pPr>
    </w:p>
    <w:p w14:paraId="691B7500" w14:textId="77777777" w:rsidR="002D1D85" w:rsidRPr="00FC740D" w:rsidRDefault="002D1D85" w:rsidP="001E6198">
      <w:pPr>
        <w:spacing w:line="276" w:lineRule="auto"/>
        <w:rPr>
          <w:rFonts w:ascii="Calibri" w:hAnsi="Calibri" w:cs="Calibri"/>
        </w:rPr>
        <w:sectPr w:rsidR="002D1D85" w:rsidRPr="00FC740D" w:rsidSect="001E6198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D647B5B" w14:textId="77777777" w:rsidR="001E6198" w:rsidRPr="0086284D" w:rsidRDefault="001E6198" w:rsidP="001E6198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0BC62B20" w14:textId="67FCB71B" w:rsidR="00EC10CF" w:rsidRDefault="001E6198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FC740D">
            <w:rPr>
              <w:rFonts w:ascii="Calibri" w:hAnsi="Calibri" w:cs="Calibri"/>
            </w:rPr>
            <w:fldChar w:fldCharType="begin"/>
          </w:r>
          <w:r w:rsidRPr="00FC740D">
            <w:rPr>
              <w:rFonts w:ascii="Calibri" w:hAnsi="Calibri" w:cs="Calibri"/>
            </w:rPr>
            <w:instrText xml:space="preserve"> TOC \o "1-3" \h \z \u </w:instrText>
          </w:r>
          <w:r w:rsidRPr="00FC740D">
            <w:rPr>
              <w:rFonts w:ascii="Calibri" w:hAnsi="Calibri" w:cs="Calibri"/>
            </w:rPr>
            <w:fldChar w:fldCharType="separate"/>
          </w:r>
          <w:hyperlink w:anchor="_Toc226667035" w:history="1">
            <w:r w:rsidR="00EC10CF" w:rsidRPr="003F794C">
              <w:rPr>
                <w:rStyle w:val="Hyperlink"/>
                <w:noProof/>
              </w:rPr>
              <w:t>1. Purpose</w:t>
            </w:r>
            <w:r w:rsidR="00EC10CF">
              <w:rPr>
                <w:noProof/>
                <w:webHidden/>
              </w:rPr>
              <w:tab/>
            </w:r>
            <w:r w:rsidR="00EC10CF">
              <w:rPr>
                <w:noProof/>
                <w:webHidden/>
              </w:rPr>
              <w:fldChar w:fldCharType="begin"/>
            </w:r>
            <w:r w:rsidR="00EC10CF">
              <w:rPr>
                <w:noProof/>
                <w:webHidden/>
              </w:rPr>
              <w:instrText xml:space="preserve"> PAGEREF _Toc226667035 \h </w:instrText>
            </w:r>
            <w:r w:rsidR="00EC10CF">
              <w:rPr>
                <w:noProof/>
                <w:webHidden/>
              </w:rPr>
            </w:r>
            <w:r w:rsidR="00EC10CF">
              <w:rPr>
                <w:noProof/>
                <w:webHidden/>
              </w:rPr>
              <w:fldChar w:fldCharType="separate"/>
            </w:r>
            <w:r w:rsidR="00EC10CF">
              <w:rPr>
                <w:noProof/>
                <w:webHidden/>
              </w:rPr>
              <w:t>3</w:t>
            </w:r>
            <w:r w:rsidR="00EC10CF">
              <w:rPr>
                <w:noProof/>
                <w:webHidden/>
              </w:rPr>
              <w:fldChar w:fldCharType="end"/>
            </w:r>
          </w:hyperlink>
        </w:p>
        <w:p w14:paraId="4C7124C5" w14:textId="353201F1" w:rsidR="00EC10CF" w:rsidRDefault="00EC10CF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7036" w:history="1">
            <w:r w:rsidRPr="003F794C">
              <w:rPr>
                <w:rStyle w:val="Hyperlink"/>
                <w:noProof/>
              </w:rPr>
              <w:t>2. Our values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C719C" w14:textId="2CA6A7FD" w:rsidR="00EC10CF" w:rsidRDefault="00EC10CF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7037" w:history="1">
            <w:r w:rsidRPr="003F794C">
              <w:rPr>
                <w:rStyle w:val="Hyperlink"/>
                <w:noProof/>
              </w:rPr>
              <w:t>3. Trustee responsibilities (minimum standards)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F318F" w14:textId="3260BF16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38" w:history="1">
            <w:r w:rsidRPr="003F794C">
              <w:rPr>
                <w:rStyle w:val="Hyperlink"/>
                <w:noProof/>
              </w:rPr>
              <w:t>3.1 Act in the best interests of the charity and its beneficiaries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D0427" w14:textId="4D20177D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39" w:history="1">
            <w:r w:rsidRPr="003F794C">
              <w:rPr>
                <w:rStyle w:val="Hyperlink"/>
                <w:noProof/>
              </w:rPr>
              <w:t>3.2 Act with reasonable care and skill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537C5" w14:textId="0D2E20AF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40" w:history="1">
            <w:r w:rsidRPr="003F794C">
              <w:rPr>
                <w:rStyle w:val="Hyperlink"/>
                <w:noProof/>
              </w:rPr>
              <w:t>3.3 Ensure the charity is well-run and compliant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92DBF" w14:textId="08B620B0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41" w:history="1">
            <w:r w:rsidRPr="003F794C">
              <w:rPr>
                <w:rStyle w:val="Hyperlink"/>
                <w:noProof/>
              </w:rPr>
              <w:t>3.4 Take collective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CE688" w14:textId="728EB1DE" w:rsidR="00EC10CF" w:rsidRDefault="00EC10CF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7042" w:history="1">
            <w:r w:rsidRPr="003F794C">
              <w:rPr>
                <w:rStyle w:val="Hyperlink"/>
                <w:noProof/>
              </w:rPr>
              <w:t>4. Expected behaviours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4C9B2" w14:textId="2E801B59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43" w:history="1">
            <w:r w:rsidRPr="003F794C">
              <w:rPr>
                <w:rStyle w:val="Hyperlink"/>
                <w:noProof/>
              </w:rPr>
              <w:t>4.1 Behave with integrity and respect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A86C9" w14:textId="0DA9214C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44" w:history="1">
            <w:r w:rsidRPr="003F794C">
              <w:rPr>
                <w:rStyle w:val="Hyperlink"/>
                <w:noProof/>
              </w:rPr>
              <w:t>4.2 Maintain appropriate boundaries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18DAF" w14:textId="3AB614EF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45" w:history="1">
            <w:r w:rsidRPr="003F794C">
              <w:rPr>
                <w:rStyle w:val="Hyperlink"/>
                <w:noProof/>
              </w:rPr>
              <w:t>4.3 Maintain confidentiality and protect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5430C" w14:textId="26C121D2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46" w:history="1">
            <w:r w:rsidRPr="003F794C">
              <w:rPr>
                <w:rStyle w:val="Hyperlink"/>
                <w:noProof/>
              </w:rPr>
              <w:t>4.4 Prioritise safeguarding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A0058" w14:textId="2C63A42F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47" w:history="1">
            <w:r w:rsidRPr="003F794C">
              <w:rPr>
                <w:rStyle w:val="Hyperlink"/>
                <w:noProof/>
              </w:rPr>
              <w:t>4.5 Declare and manage conflicts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C19C5" w14:textId="2A6C47DF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48" w:history="1">
            <w:r w:rsidRPr="003F794C">
              <w:rPr>
                <w:rStyle w:val="Hyperlink"/>
                <w:noProof/>
              </w:rPr>
              <w:t>4.6 Act responsibly in external 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56053" w14:textId="1132737E" w:rsidR="00EC10CF" w:rsidRDefault="00EC10CF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7049" w:history="1">
            <w:r w:rsidRPr="003F794C">
              <w:rPr>
                <w:rStyle w:val="Hyperlink"/>
                <w:noProof/>
              </w:rPr>
              <w:t>5. Attendance, participation and decision-making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D2E1C" w14:textId="322B152F" w:rsidR="00EC10CF" w:rsidRDefault="00EC10CF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7050" w:history="1">
            <w:r w:rsidRPr="003F794C">
              <w:rPr>
                <w:rStyle w:val="Hyperlink"/>
                <w:noProof/>
              </w:rPr>
              <w:t>6. Financial and ethical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EDFD5" w14:textId="3E016872" w:rsidR="00EC10CF" w:rsidRDefault="00EC10CF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7051" w:history="1">
            <w:r w:rsidRPr="003F794C">
              <w:rPr>
                <w:rStyle w:val="Hyperlink"/>
                <w:noProof/>
              </w:rPr>
              <w:t>7. Breaches of this Code and managing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DCB5D" w14:textId="3644D671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52" w:history="1">
            <w:r w:rsidRPr="003F794C">
              <w:rPr>
                <w:rStyle w:val="Hyperlink"/>
                <w:noProof/>
              </w:rPr>
              <w:t>7.1 Raising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F9895" w14:textId="793924CE" w:rsidR="00EC10CF" w:rsidRDefault="00EC10C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6667053" w:history="1">
            <w:r w:rsidRPr="003F794C">
              <w:rPr>
                <w:rStyle w:val="Hyperlink"/>
                <w:noProof/>
              </w:rPr>
              <w:t>7.2 Responding to breaches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D7841" w14:textId="380AC70D" w:rsidR="00EC10CF" w:rsidRDefault="00EC10CF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7054" w:history="1">
            <w:r w:rsidRPr="003F794C">
              <w:rPr>
                <w:rStyle w:val="Hyperlink"/>
                <w:noProof/>
              </w:rPr>
              <w:t>8. Review and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B0D35" w14:textId="0EE12FDC" w:rsidR="00EC10CF" w:rsidRDefault="00EC10CF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7055" w:history="1">
            <w:r w:rsidRPr="003F794C">
              <w:rPr>
                <w:rStyle w:val="Hyperlink"/>
                <w:noProof/>
              </w:rPr>
              <w:t>9. Trustee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_Toc226667055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0C24F" w14:textId="75B6A1E9" w:rsidR="001E6198" w:rsidRPr="00C52822" w:rsidRDefault="001E6198" w:rsidP="001E6198">
          <w:pPr>
            <w:spacing w:line="276" w:lineRule="auto"/>
            <w:rPr>
              <w:rFonts w:ascii="Calibri" w:hAnsi="Calibri" w:cs="Calibri"/>
            </w:rPr>
          </w:pPr>
          <w:r w:rsidRPr="00FC740D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29DB21D9" w14:textId="77777777" w:rsidR="001E6198" w:rsidRDefault="001E6198" w:rsidP="001E61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56AE50CE" w14:textId="77777777" w:rsidR="001E6198" w:rsidRPr="008103EF" w:rsidRDefault="001E6198" w:rsidP="001E61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34DC3241" w14:textId="77777777" w:rsidR="001E6198" w:rsidRDefault="001E6198" w:rsidP="004837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2D9884A8" w14:textId="77777777" w:rsidR="001E6198" w:rsidRDefault="001E6198" w:rsidP="004837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01140AD6" w14:textId="77777777" w:rsidR="004837E4" w:rsidRDefault="004837E4" w:rsidP="004837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11169E68" w14:textId="77777777" w:rsidR="002D1D85" w:rsidRDefault="002D1D85">
      <w:pP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  <w:br w:type="page"/>
      </w:r>
    </w:p>
    <w:p w14:paraId="3C16059A" w14:textId="486C84E6" w:rsidR="004837E4" w:rsidRPr="00450BD1" w:rsidRDefault="004837E4" w:rsidP="00450BD1">
      <w:pPr>
        <w:pStyle w:val="Heading1"/>
      </w:pPr>
      <w:bookmarkStart w:id="0" w:name="_Toc226667035"/>
      <w:r w:rsidRPr="00450BD1">
        <w:lastRenderedPageBreak/>
        <w:t>1. Purpose</w:t>
      </w:r>
      <w:bookmarkEnd w:id="0"/>
    </w:p>
    <w:p w14:paraId="33E1AC34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This policy sets out the standards of conduct expected of trustees of Sibling Kinship. It supports strong governance, protects beneficiaries, and helps maintain public trust and confidence in the charity.</w:t>
      </w:r>
    </w:p>
    <w:p w14:paraId="739816C3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CAE28CF" w14:textId="070E01A0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 xml:space="preserve">Sibling Kinship provides online support to sibling kinship carers and dependent siblings across England and Wales, including </w:t>
      </w:r>
      <w:r w:rsidR="00334B80">
        <w:rPr>
          <w:rFonts w:ascii="Calibri" w:hAnsi="Calibri" w:cs="Calibri"/>
          <w:color w:val="000000"/>
          <w:kern w:val="0"/>
        </w:rPr>
        <w:t xml:space="preserve">mentoring, coaching, </w:t>
      </w:r>
      <w:r w:rsidRPr="00450BD1">
        <w:rPr>
          <w:rFonts w:ascii="Calibri" w:hAnsi="Calibri" w:cs="Calibri"/>
          <w:color w:val="000000"/>
          <w:kern w:val="0"/>
        </w:rPr>
        <w:t xml:space="preserve">counselling and peer support. Trustees must ensure the charity operates safely, ethically and in accordance with the Charity Commission’s guidance (including </w:t>
      </w:r>
      <w:r w:rsidRPr="00450BD1">
        <w:rPr>
          <w:rFonts w:ascii="Calibri" w:hAnsi="Calibri" w:cs="Calibri"/>
          <w:b/>
          <w:bCs/>
          <w:color w:val="000000"/>
          <w:kern w:val="0"/>
        </w:rPr>
        <w:t>CC3: The Essential Trustee</w:t>
      </w:r>
      <w:r w:rsidRPr="00450BD1">
        <w:rPr>
          <w:rFonts w:ascii="Calibri" w:hAnsi="Calibri" w:cs="Calibri"/>
          <w:color w:val="000000"/>
          <w:kern w:val="0"/>
        </w:rPr>
        <w:t>), safeguarding duties and data protection law.</w:t>
      </w:r>
    </w:p>
    <w:p w14:paraId="30604B51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E48CA2E" w14:textId="4D8D7D11" w:rsidR="004837E4" w:rsidRPr="00450BD1" w:rsidRDefault="004837E4" w:rsidP="00450BD1">
      <w:pPr>
        <w:pStyle w:val="Heading1"/>
      </w:pPr>
      <w:bookmarkStart w:id="1" w:name="_Toc226667036"/>
      <w:r w:rsidRPr="00450BD1">
        <w:t>2. Our values</w:t>
      </w:r>
      <w:bookmarkEnd w:id="1"/>
    </w:p>
    <w:p w14:paraId="2A490D35" w14:textId="73665C6D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will uphold Sibling Kinship’s core values in all governance and external conduct:</w:t>
      </w:r>
    </w:p>
    <w:p w14:paraId="4F8C67C5" w14:textId="11143592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b/>
          <w:bCs/>
          <w:color w:val="000000"/>
          <w:kern w:val="0"/>
        </w:rPr>
        <w:t>Empowerment</w:t>
      </w:r>
    </w:p>
    <w:p w14:paraId="5875CF46" w14:textId="765B3EEA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b/>
          <w:bCs/>
          <w:color w:val="000000"/>
          <w:kern w:val="0"/>
        </w:rPr>
        <w:t>Equality</w:t>
      </w:r>
    </w:p>
    <w:p w14:paraId="3A9DA10C" w14:textId="45B8FA70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b/>
          <w:bCs/>
          <w:color w:val="000000"/>
          <w:kern w:val="0"/>
        </w:rPr>
        <w:t>Promoting Wellbeing</w:t>
      </w:r>
    </w:p>
    <w:p w14:paraId="4C38236C" w14:textId="325C0BD8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b/>
          <w:bCs/>
          <w:color w:val="000000"/>
          <w:kern w:val="0"/>
        </w:rPr>
        <w:t>Partnership Working</w:t>
      </w:r>
    </w:p>
    <w:p w14:paraId="20B3CCD0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FB3B435" w14:textId="6FC81935" w:rsidR="004837E4" w:rsidRPr="00450BD1" w:rsidRDefault="004837E4" w:rsidP="00450BD1">
      <w:pPr>
        <w:pStyle w:val="Heading1"/>
      </w:pPr>
      <w:bookmarkStart w:id="2" w:name="_Toc226667037"/>
      <w:r w:rsidRPr="00450BD1">
        <w:t>3. Trustee responsibilities (minimum standards)</w:t>
      </w:r>
      <w:bookmarkEnd w:id="2"/>
    </w:p>
    <w:p w14:paraId="4C151671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must:</w:t>
      </w:r>
    </w:p>
    <w:p w14:paraId="600AC7F0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316D45D" w14:textId="1FF1F8A7" w:rsidR="004837E4" w:rsidRPr="00450BD1" w:rsidRDefault="004837E4" w:rsidP="00450BD1">
      <w:pPr>
        <w:pStyle w:val="Heading2"/>
      </w:pPr>
      <w:bookmarkStart w:id="3" w:name="_Toc226667038"/>
      <w:r w:rsidRPr="00450BD1">
        <w:t>3.1 Act in the best interests of the charity and its beneficiaries</w:t>
      </w:r>
      <w:bookmarkEnd w:id="3"/>
    </w:p>
    <w:p w14:paraId="6DDDA0E4" w14:textId="49F89CA8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Put the charity’s charitable purposes and beneficiaries first.</w:t>
      </w:r>
    </w:p>
    <w:p w14:paraId="6A723201" w14:textId="03F18085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Make decisions for the public benefit and not for personal gain.</w:t>
      </w:r>
    </w:p>
    <w:p w14:paraId="39F52ED9" w14:textId="20FCD4AA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Support the charity’s vision, mission and strategic plan.</w:t>
      </w:r>
    </w:p>
    <w:p w14:paraId="0E13168C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6471B31" w14:textId="27F55DBA" w:rsidR="004837E4" w:rsidRPr="00450BD1" w:rsidRDefault="004837E4" w:rsidP="00450BD1">
      <w:pPr>
        <w:pStyle w:val="Heading2"/>
      </w:pPr>
      <w:bookmarkStart w:id="4" w:name="_Toc226667039"/>
      <w:r w:rsidRPr="00450BD1">
        <w:t>3.2 Act with reasonable care and skill</w:t>
      </w:r>
      <w:bookmarkEnd w:id="4"/>
    </w:p>
    <w:p w14:paraId="70EAD807" w14:textId="280924C1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Prepare for meetings, read papers, and contribute constructively.</w:t>
      </w:r>
    </w:p>
    <w:p w14:paraId="7C6E6B57" w14:textId="0CD8D9F6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Ask questions, seek clarification, and request professional advice when needed.</w:t>
      </w:r>
    </w:p>
    <w:p w14:paraId="3318F0E7" w14:textId="7B9879FB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Understand key risks relating to online delivery, safeguarding, confidentiality and reputation.</w:t>
      </w:r>
    </w:p>
    <w:p w14:paraId="5EDE90FA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4A0BF6F" w14:textId="6D46EC40" w:rsidR="004837E4" w:rsidRPr="00450BD1" w:rsidRDefault="004837E4" w:rsidP="00450BD1">
      <w:pPr>
        <w:pStyle w:val="Heading2"/>
      </w:pPr>
      <w:bookmarkStart w:id="5" w:name="_Toc226667040"/>
      <w:r w:rsidRPr="00450BD1">
        <w:t>3.3 Ensure the charity is well-run and compliant</w:t>
      </w:r>
      <w:bookmarkEnd w:id="5"/>
    </w:p>
    <w:p w14:paraId="15DCD4C0" w14:textId="534CDE7A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Ensure Sibling Kinship acts within its governing document (and, once registered, complies with Charity Commission requirements).</w:t>
      </w:r>
    </w:p>
    <w:p w14:paraId="53DA91E8" w14:textId="1BD3ADD6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lastRenderedPageBreak/>
        <w:t>Oversee safeguarding, data protection (UK GDPR), financial controls, fundraising standards, and risk management.</w:t>
      </w:r>
    </w:p>
    <w:p w14:paraId="031C480D" w14:textId="12CDE02E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Ensure appropriate policies are in place, reviewed, and followed.</w:t>
      </w:r>
    </w:p>
    <w:p w14:paraId="6F04DB3C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7BF29D2" w14:textId="306AFE05" w:rsidR="004837E4" w:rsidRPr="00450BD1" w:rsidRDefault="004837E4" w:rsidP="00450BD1">
      <w:pPr>
        <w:pStyle w:val="Heading2"/>
      </w:pPr>
      <w:bookmarkStart w:id="6" w:name="_Toc226667041"/>
      <w:r w:rsidRPr="00450BD1">
        <w:t>3.4 Take collective responsibility</w:t>
      </w:r>
      <w:bookmarkEnd w:id="6"/>
    </w:p>
    <w:p w14:paraId="5BB4364D" w14:textId="2A7EA983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Respect the role of the Chair and agreed governance processes.</w:t>
      </w:r>
    </w:p>
    <w:p w14:paraId="2B942016" w14:textId="65A73E9D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Support and implement Board decisions once made, even where there was disagreement.</w:t>
      </w:r>
    </w:p>
    <w:p w14:paraId="6C9FA5FC" w14:textId="0829E97C" w:rsidR="004837E4" w:rsidRPr="00450BD1" w:rsidRDefault="004837E4" w:rsidP="00450BD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Maintain a constructive culture of challenge and support.</w:t>
      </w:r>
    </w:p>
    <w:p w14:paraId="43AFA504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8BB3A74" w14:textId="36868E15" w:rsidR="004837E4" w:rsidRPr="00450BD1" w:rsidRDefault="004837E4" w:rsidP="00450BD1">
      <w:pPr>
        <w:pStyle w:val="Heading1"/>
      </w:pPr>
      <w:bookmarkStart w:id="7" w:name="_Toc226667042"/>
      <w:r w:rsidRPr="00450BD1">
        <w:t>4. Expected behaviours</w:t>
      </w:r>
      <w:bookmarkEnd w:id="7"/>
    </w:p>
    <w:p w14:paraId="21BE62A9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must:</w:t>
      </w:r>
    </w:p>
    <w:p w14:paraId="1FDBC42A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3F85177" w14:textId="48EC946A" w:rsidR="004837E4" w:rsidRPr="00926CD8" w:rsidRDefault="004837E4" w:rsidP="00926CD8">
      <w:pPr>
        <w:pStyle w:val="Heading2"/>
      </w:pPr>
      <w:bookmarkStart w:id="8" w:name="_Toc226667043"/>
      <w:r w:rsidRPr="00450BD1">
        <w:t>4.1 Behave with integrity and respect</w:t>
      </w:r>
      <w:bookmarkEnd w:id="8"/>
    </w:p>
    <w:p w14:paraId="285A2776" w14:textId="44C9E98E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Treat trustees, staff/volunteers, partners and service users with courtesy and dignity.</w:t>
      </w:r>
    </w:p>
    <w:p w14:paraId="25A89C8E" w14:textId="7C5321F9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Avoid discrimination, harassment, bullying or victimisation.</w:t>
      </w:r>
    </w:p>
    <w:p w14:paraId="508AC063" w14:textId="7935F793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Promote inclusion and challenge inappropriate conduct.</w:t>
      </w:r>
    </w:p>
    <w:p w14:paraId="760376C5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858E387" w14:textId="4C642557" w:rsidR="004837E4" w:rsidRPr="00926CD8" w:rsidRDefault="004837E4" w:rsidP="00926CD8">
      <w:pPr>
        <w:pStyle w:val="Heading2"/>
      </w:pPr>
      <w:bookmarkStart w:id="9" w:name="_Toc226667044"/>
      <w:r w:rsidRPr="00450BD1">
        <w:t>4.2 Maintain appropriate boundaries</w:t>
      </w:r>
      <w:bookmarkEnd w:id="9"/>
    </w:p>
    <w:p w14:paraId="551D5D6D" w14:textId="72262BE0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Understand the distinction between governance (Board role) and operations (day-to-day delivery).</w:t>
      </w:r>
    </w:p>
    <w:p w14:paraId="6295FEF4" w14:textId="6EAD8003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Not attempt to influence operational decisions outside agreed processes.</w:t>
      </w:r>
    </w:p>
    <w:p w14:paraId="2F62C71C" w14:textId="21B7579F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Not seek access to service user information unless necessary for governance/safeguarding and authorised on a strict need-to-know basis.</w:t>
      </w:r>
    </w:p>
    <w:p w14:paraId="7B7D494C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A62634F" w14:textId="03169D62" w:rsidR="004837E4" w:rsidRPr="00926CD8" w:rsidRDefault="004837E4" w:rsidP="00926CD8">
      <w:pPr>
        <w:pStyle w:val="Heading2"/>
      </w:pPr>
      <w:bookmarkStart w:id="10" w:name="_Toc226667045"/>
      <w:r w:rsidRPr="00450BD1">
        <w:t>4.3 Maintain confidentiality and protect information</w:t>
      </w:r>
      <w:bookmarkEnd w:id="10"/>
    </w:p>
    <w:p w14:paraId="3AD70283" w14:textId="102E62FA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must:</w:t>
      </w:r>
    </w:p>
    <w:p w14:paraId="6588331B" w14:textId="1BC2EC7C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Keep Board discussions, papers and sensitive organisational information confidential unless disclosure is authorised.</w:t>
      </w:r>
    </w:p>
    <w:p w14:paraId="351D72A5" w14:textId="4D892323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 xml:space="preserve">Handle personal data in line with Sibling Kinship’s </w:t>
      </w:r>
      <w:r w:rsidRPr="00926CD8">
        <w:rPr>
          <w:rFonts w:ascii="Calibri" w:hAnsi="Calibri" w:cs="Calibri"/>
          <w:b/>
          <w:bCs/>
          <w:color w:val="000000"/>
          <w:kern w:val="0"/>
        </w:rPr>
        <w:t>Data Protection / Privacy Policy</w:t>
      </w:r>
      <w:r w:rsidRPr="00926CD8">
        <w:rPr>
          <w:rFonts w:ascii="Calibri" w:hAnsi="Calibri" w:cs="Calibri"/>
          <w:color w:val="000000"/>
          <w:kern w:val="0"/>
        </w:rPr>
        <w:t>.</w:t>
      </w:r>
    </w:p>
    <w:p w14:paraId="45C3E3A1" w14:textId="5B2CCCCD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Use secure channels for charity business and avoid sharing confidential data through personal or insecure platforms.</w:t>
      </w:r>
    </w:p>
    <w:p w14:paraId="07008077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E1419BD" w14:textId="2D15BDF7" w:rsidR="004837E4" w:rsidRPr="00926CD8" w:rsidRDefault="004837E4" w:rsidP="00926CD8">
      <w:pPr>
        <w:pStyle w:val="Heading2"/>
      </w:pPr>
      <w:bookmarkStart w:id="11" w:name="_Toc226667046"/>
      <w:r w:rsidRPr="00450BD1">
        <w:t>4.4 Prioritise safeguarding</w:t>
      </w:r>
      <w:bookmarkEnd w:id="11"/>
    </w:p>
    <w:p w14:paraId="442C5B33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must:</w:t>
      </w:r>
    </w:p>
    <w:p w14:paraId="74B390CF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7C75AE0" w14:textId="50F0BFC2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 xml:space="preserve">Be familiar with the </w:t>
      </w:r>
      <w:r w:rsidRPr="00926CD8">
        <w:rPr>
          <w:rFonts w:ascii="Calibri" w:hAnsi="Calibri" w:cs="Calibri"/>
          <w:b/>
          <w:bCs/>
          <w:color w:val="000000"/>
          <w:kern w:val="0"/>
        </w:rPr>
        <w:t>Safeguarding Policy (Adults and Children)</w:t>
      </w:r>
      <w:r w:rsidRPr="00926CD8">
        <w:rPr>
          <w:rFonts w:ascii="Calibri" w:hAnsi="Calibri" w:cs="Calibri"/>
          <w:color w:val="000000"/>
          <w:kern w:val="0"/>
        </w:rPr>
        <w:t xml:space="preserve"> and ensure safeguarding is adequately resourced and governed.</w:t>
      </w:r>
    </w:p>
    <w:p w14:paraId="25F5F8A7" w14:textId="2B2FBE93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 xml:space="preserve">Immediately report any safeguarding concerns to the </w:t>
      </w:r>
      <w:r w:rsidRPr="00926CD8">
        <w:rPr>
          <w:rFonts w:ascii="Calibri" w:hAnsi="Calibri" w:cs="Calibri"/>
          <w:b/>
          <w:bCs/>
          <w:color w:val="000000"/>
          <w:kern w:val="0"/>
        </w:rPr>
        <w:t>Designated Safeguarding Lead (DSL)</w:t>
      </w:r>
      <w:r w:rsidRPr="00926CD8">
        <w:rPr>
          <w:rFonts w:ascii="Calibri" w:hAnsi="Calibri" w:cs="Calibri"/>
          <w:color w:val="000000"/>
          <w:kern w:val="0"/>
        </w:rPr>
        <w:t>.</w:t>
      </w:r>
    </w:p>
    <w:p w14:paraId="6850D7C3" w14:textId="518C8BCB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Support serious incident reporting and learning where required.</w:t>
      </w:r>
    </w:p>
    <w:p w14:paraId="00723D6B" w14:textId="77777777" w:rsidR="004837E4" w:rsidRPr="00450BD1" w:rsidRDefault="004837E4" w:rsidP="00926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BC8BD87" w14:textId="7666A9DE" w:rsidR="004837E4" w:rsidRPr="00926CD8" w:rsidRDefault="004837E4" w:rsidP="00926CD8">
      <w:pPr>
        <w:pStyle w:val="Heading2"/>
      </w:pPr>
      <w:bookmarkStart w:id="12" w:name="_Toc226667047"/>
      <w:r w:rsidRPr="00450BD1">
        <w:t>4.5 Declare and manage conflicts of interest</w:t>
      </w:r>
      <w:bookmarkEnd w:id="12"/>
    </w:p>
    <w:p w14:paraId="3C551388" w14:textId="774A0F73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must:</w:t>
      </w:r>
    </w:p>
    <w:p w14:paraId="26DB1296" w14:textId="4B79FFBC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Declare any actual, potential or perceived conflicts at appointment and at the start of relevant meetings.</w:t>
      </w:r>
    </w:p>
    <w:p w14:paraId="3D64D797" w14:textId="5C95E833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Update the Register of Interests promptly.</w:t>
      </w:r>
    </w:p>
    <w:p w14:paraId="60AF8030" w14:textId="1EE58D46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 xml:space="preserve">Withdraw from discussions and decisions where required by the </w:t>
      </w:r>
      <w:r w:rsidRPr="00926CD8">
        <w:rPr>
          <w:rFonts w:ascii="Calibri" w:hAnsi="Calibri" w:cs="Calibri"/>
          <w:b/>
          <w:bCs/>
          <w:color w:val="000000"/>
          <w:kern w:val="0"/>
        </w:rPr>
        <w:t>Conflicts of Interest Policy</w:t>
      </w:r>
      <w:r w:rsidRPr="00926CD8">
        <w:rPr>
          <w:rFonts w:ascii="Calibri" w:hAnsi="Calibri" w:cs="Calibri"/>
          <w:color w:val="000000"/>
          <w:kern w:val="0"/>
        </w:rPr>
        <w:t>.</w:t>
      </w:r>
    </w:p>
    <w:p w14:paraId="47D5A474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DB64DE1" w14:textId="568265C5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Examples include:</w:t>
      </w:r>
    </w:p>
    <w:p w14:paraId="05D6B01F" w14:textId="3AF7B010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financial interests in suppliers/contractors,</w:t>
      </w:r>
    </w:p>
    <w:p w14:paraId="182F40A6" w14:textId="26A0783E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close personal relationships that could influence impartiality,</w:t>
      </w:r>
    </w:p>
    <w:p w14:paraId="67CFDA4C" w14:textId="390B45BF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involvement with organisations that may partner with or be funded by Sibling Kinship.</w:t>
      </w:r>
    </w:p>
    <w:p w14:paraId="2BF68614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777E026" w14:textId="092923DE" w:rsidR="004837E4" w:rsidRPr="00926CD8" w:rsidRDefault="004837E4" w:rsidP="00926CD8">
      <w:pPr>
        <w:pStyle w:val="Heading2"/>
      </w:pPr>
      <w:bookmarkStart w:id="13" w:name="_Toc226667048"/>
      <w:r w:rsidRPr="00450BD1">
        <w:t>4.6 Act responsibly in external communications</w:t>
      </w:r>
      <w:bookmarkEnd w:id="13"/>
    </w:p>
    <w:p w14:paraId="6CFAA205" w14:textId="7EEA8B35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must:</w:t>
      </w:r>
    </w:p>
    <w:p w14:paraId="66268436" w14:textId="6B78544B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Represent Sibling Kinship accurately and positively when authorised to do so.</w:t>
      </w:r>
    </w:p>
    <w:p w14:paraId="6EAB091F" w14:textId="6151F661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Not speak to the media or publish statements on behalf of Sibling Kinship unless authorised by the Chair/Board.</w:t>
      </w:r>
    </w:p>
    <w:p w14:paraId="3289CD9E" w14:textId="416B4622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 xml:space="preserve">Follow the </w:t>
      </w:r>
      <w:r w:rsidRPr="00926CD8">
        <w:rPr>
          <w:rFonts w:ascii="Calibri" w:hAnsi="Calibri" w:cs="Calibri"/>
          <w:b/>
          <w:bCs/>
          <w:color w:val="000000"/>
          <w:kern w:val="0"/>
        </w:rPr>
        <w:t>Social Media Policy</w:t>
      </w:r>
      <w:r w:rsidRPr="00926CD8">
        <w:rPr>
          <w:rFonts w:ascii="Calibri" w:hAnsi="Calibri" w:cs="Calibri"/>
          <w:color w:val="000000"/>
          <w:kern w:val="0"/>
        </w:rPr>
        <w:t>, including:</w:t>
      </w:r>
    </w:p>
    <w:p w14:paraId="6BA1FAB1" w14:textId="48CE68F6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not sharing confidential information,</w:t>
      </w:r>
    </w:p>
    <w:p w14:paraId="401B3F67" w14:textId="72FEA717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avoiding content likely to damage trust or bring the charity into disrepute,</w:t>
      </w:r>
    </w:p>
    <w:p w14:paraId="705C29DB" w14:textId="7A4DF264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clarifying when views are personal.</w:t>
      </w:r>
    </w:p>
    <w:p w14:paraId="1ABEB5CA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369A267" w14:textId="3EE0A558" w:rsidR="004837E4" w:rsidRPr="00926CD8" w:rsidRDefault="004837E4" w:rsidP="00926CD8">
      <w:pPr>
        <w:pStyle w:val="Heading1"/>
      </w:pPr>
      <w:bookmarkStart w:id="14" w:name="_Toc226667049"/>
      <w:r w:rsidRPr="00450BD1">
        <w:t>5. Attendance, participation and decision-making</w:t>
      </w:r>
      <w:bookmarkEnd w:id="14"/>
    </w:p>
    <w:p w14:paraId="5D450919" w14:textId="74FAF9C3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must:</w:t>
      </w:r>
    </w:p>
    <w:p w14:paraId="3C7AF5C0" w14:textId="179816F5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Attend quarterly Board meetings wherever possible and participate actively.</w:t>
      </w:r>
    </w:p>
    <w:p w14:paraId="54328F48" w14:textId="69E46ECE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Provide apologies in advance where unable to attend and review minutes afterwards.</w:t>
      </w:r>
    </w:p>
    <w:p w14:paraId="32AF9067" w14:textId="02B9CE7D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Complete any agreed actions within the timescales set.</w:t>
      </w:r>
    </w:p>
    <w:p w14:paraId="144391B1" w14:textId="18386DAA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Engage in induction and any relevant training (safeguarding, GDPR, governance).</w:t>
      </w:r>
    </w:p>
    <w:p w14:paraId="7F38F7B5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783D4BD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Persistent non-attendance or non-participation may be treated as a breach of this policy.</w:t>
      </w:r>
    </w:p>
    <w:p w14:paraId="27852569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100E98F" w14:textId="2209AFFA" w:rsidR="004837E4" w:rsidRPr="00926CD8" w:rsidRDefault="004837E4" w:rsidP="00926CD8">
      <w:pPr>
        <w:pStyle w:val="Heading1"/>
      </w:pPr>
      <w:bookmarkStart w:id="15" w:name="_Toc226667050"/>
      <w:r w:rsidRPr="00450BD1">
        <w:t>6. Financial and ethical conduct</w:t>
      </w:r>
      <w:bookmarkEnd w:id="15"/>
    </w:p>
    <w:p w14:paraId="7597E495" w14:textId="187C0039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Trustees must:</w:t>
      </w:r>
    </w:p>
    <w:p w14:paraId="5F292D5A" w14:textId="64D5ED96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Protect charity assets and ensure resources are used only for charitable purposes.</w:t>
      </w:r>
    </w:p>
    <w:p w14:paraId="49BDADE3" w14:textId="7CF413CF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Follow internal financial controls and not authorise spending outside agreed processes.</w:t>
      </w:r>
    </w:p>
    <w:p w14:paraId="0CC4AF4A" w14:textId="291459CB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Not accept gifts, hospitality or benefits that could influence—or be seen to influence—decision-making.</w:t>
      </w:r>
    </w:p>
    <w:p w14:paraId="70856AD8" w14:textId="11AEB057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Declare any gifts/hospitality in line with finance/gifts procedures (if adopted).</w:t>
      </w:r>
    </w:p>
    <w:p w14:paraId="4960CCD1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19E3A6E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Sibling Kinship will not take out loans or credit arrangements in its name; trustees must not attempt to do so.</w:t>
      </w:r>
    </w:p>
    <w:p w14:paraId="4E3452E5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1D1FE56" w14:textId="5B283810" w:rsidR="004837E4" w:rsidRPr="00926CD8" w:rsidRDefault="004837E4" w:rsidP="00926CD8">
      <w:pPr>
        <w:pStyle w:val="Heading1"/>
      </w:pPr>
      <w:bookmarkStart w:id="16" w:name="_Toc226667051"/>
      <w:r w:rsidRPr="00450BD1">
        <w:t>7. Breaches of this Code and managing concerns</w:t>
      </w:r>
      <w:bookmarkEnd w:id="16"/>
    </w:p>
    <w:p w14:paraId="6DB5D01C" w14:textId="65021C03" w:rsidR="004837E4" w:rsidRPr="00926CD8" w:rsidRDefault="004837E4" w:rsidP="00926CD8">
      <w:pPr>
        <w:pStyle w:val="Heading2"/>
      </w:pPr>
      <w:bookmarkStart w:id="17" w:name="_Toc226667052"/>
      <w:r w:rsidRPr="00450BD1">
        <w:t>7.1 Raising concerns</w:t>
      </w:r>
      <w:bookmarkEnd w:id="17"/>
    </w:p>
    <w:p w14:paraId="092B5040" w14:textId="195112C8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If a trustee has concerns about:</w:t>
      </w:r>
    </w:p>
    <w:p w14:paraId="5DB25E9F" w14:textId="3E033489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safeguarding,</w:t>
      </w:r>
    </w:p>
    <w:p w14:paraId="1EE4DC85" w14:textId="2662F1D6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fraud or financial mismanagement,</w:t>
      </w:r>
    </w:p>
    <w:p w14:paraId="4CEC9D3A" w14:textId="232EF3DB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serious misconduct,</w:t>
      </w:r>
    </w:p>
    <w:p w14:paraId="2C589BC7" w14:textId="644E5C77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data protection breaches,</w:t>
      </w:r>
    </w:p>
    <w:p w14:paraId="5E5CF5BC" w14:textId="265740A2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bullying/harassment or discrimination,</w:t>
      </w:r>
    </w:p>
    <w:p w14:paraId="2F4C2256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6CE0C72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 xml:space="preserve">they should raise this with the Chair. If the concern relates to the Chair, it should be raised with another trustee. Where applicable, concerns may be raised via the </w:t>
      </w:r>
      <w:r w:rsidRPr="00450BD1">
        <w:rPr>
          <w:rFonts w:ascii="Calibri" w:hAnsi="Calibri" w:cs="Calibri"/>
          <w:b/>
          <w:bCs/>
          <w:color w:val="000000"/>
          <w:kern w:val="0"/>
        </w:rPr>
        <w:t>Whistleblowing Policy</w:t>
      </w:r>
      <w:r w:rsidRPr="00450BD1">
        <w:rPr>
          <w:rFonts w:ascii="Calibri" w:hAnsi="Calibri" w:cs="Calibri"/>
          <w:color w:val="000000"/>
          <w:kern w:val="0"/>
        </w:rPr>
        <w:t>.</w:t>
      </w:r>
    </w:p>
    <w:p w14:paraId="79C024A9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8369A4A" w14:textId="2006F952" w:rsidR="004837E4" w:rsidRPr="00926CD8" w:rsidRDefault="004837E4" w:rsidP="00926CD8">
      <w:pPr>
        <w:pStyle w:val="Heading2"/>
      </w:pPr>
      <w:bookmarkStart w:id="18" w:name="_Toc226667053"/>
      <w:r w:rsidRPr="00450BD1">
        <w:t>7.2 Responding to breaches</w:t>
      </w:r>
      <w:bookmarkEnd w:id="18"/>
    </w:p>
    <w:p w14:paraId="1DEE0CA0" w14:textId="2A45E913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Breaches of this Code may result in proportionate action, including:</w:t>
      </w:r>
    </w:p>
    <w:p w14:paraId="50671391" w14:textId="0E33F142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informal discussion and guidance,</w:t>
      </w:r>
    </w:p>
    <w:p w14:paraId="1D66796B" w14:textId="6B5A7238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formal warning and required improvement actions,</w:t>
      </w:r>
    </w:p>
    <w:p w14:paraId="7F4CCC3E" w14:textId="69395773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restriction of access to certain information/systems,</w:t>
      </w:r>
    </w:p>
    <w:p w14:paraId="40446694" w14:textId="00D870F5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referral to the Board to consider suspension/removal in line with the governing document (and relevant law),</w:t>
      </w:r>
    </w:p>
    <w:p w14:paraId="1B1FFF94" w14:textId="3ABC98AD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 xml:space="preserve">reporting to external bodies where required (e.g., </w:t>
      </w:r>
      <w:r w:rsidRPr="00926CD8">
        <w:rPr>
          <w:rFonts w:ascii="Calibri" w:hAnsi="Calibri" w:cs="Calibri"/>
          <w:b/>
          <w:bCs/>
          <w:color w:val="000000"/>
          <w:kern w:val="0"/>
        </w:rPr>
        <w:t>Charity Commission Serious Incident Reporting</w:t>
      </w:r>
      <w:r w:rsidRPr="00926CD8">
        <w:rPr>
          <w:rFonts w:ascii="Calibri" w:hAnsi="Calibri" w:cs="Calibri"/>
          <w:color w:val="000000"/>
          <w:kern w:val="0"/>
        </w:rPr>
        <w:t>, safeguarding agencies, ICO, police).</w:t>
      </w:r>
    </w:p>
    <w:p w14:paraId="359C9301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2C056B8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lastRenderedPageBreak/>
        <w:t>All significant breaches and actions taken will be documented.</w:t>
      </w:r>
    </w:p>
    <w:p w14:paraId="37CBA404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ED6F301" w14:textId="5BE981B6" w:rsidR="004837E4" w:rsidRPr="00926CD8" w:rsidRDefault="004837E4" w:rsidP="00926CD8">
      <w:pPr>
        <w:pStyle w:val="Heading1"/>
      </w:pPr>
      <w:bookmarkStart w:id="19" w:name="_Toc226667054"/>
      <w:r w:rsidRPr="00450BD1">
        <w:t>8. Review and approval</w:t>
      </w:r>
      <w:bookmarkEnd w:id="19"/>
    </w:p>
    <w:p w14:paraId="66BC30CD" w14:textId="74100A3C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This policy will be reviewed:</w:t>
      </w:r>
    </w:p>
    <w:p w14:paraId="5CA91A36" w14:textId="0029BFD1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annually, and</w:t>
      </w:r>
    </w:p>
    <w:p w14:paraId="5E5F7F7A" w14:textId="1C0A8187" w:rsidR="004837E4" w:rsidRPr="00926CD8" w:rsidRDefault="004837E4" w:rsidP="00926CD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26CD8">
        <w:rPr>
          <w:rFonts w:ascii="Calibri" w:hAnsi="Calibri" w:cs="Calibri"/>
          <w:color w:val="000000"/>
          <w:kern w:val="0"/>
        </w:rPr>
        <w:t>sooner if Sibling Kinship’s structure changes (e.g., CIO registration, employing staff, expanded services).</w:t>
      </w:r>
    </w:p>
    <w:p w14:paraId="10AA60D0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AA9C0B7" w14:textId="7D103764" w:rsidR="004837E4" w:rsidRPr="00926CD8" w:rsidRDefault="004837E4" w:rsidP="00926CD8">
      <w:pPr>
        <w:pStyle w:val="Heading1"/>
      </w:pPr>
      <w:bookmarkStart w:id="20" w:name="_Toc226667055"/>
      <w:r w:rsidRPr="00450BD1">
        <w:t>9. Trustee declaration</w:t>
      </w:r>
      <w:bookmarkEnd w:id="20"/>
    </w:p>
    <w:p w14:paraId="5D533838" w14:textId="77777777" w:rsidR="004837E4" w:rsidRPr="00450BD1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50BD1">
        <w:rPr>
          <w:rFonts w:ascii="Calibri" w:hAnsi="Calibri" w:cs="Calibri"/>
          <w:color w:val="000000"/>
          <w:kern w:val="0"/>
        </w:rPr>
        <w:t>I confirm that I have read, understood and agree to comply with the Sibling Kinship Trustee Code of Conduct Policy.</w:t>
      </w:r>
    </w:p>
    <w:p w14:paraId="5CA0B367" w14:textId="77777777" w:rsidR="004837E4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DCDBC61" w14:textId="77777777" w:rsidR="00926CD8" w:rsidRPr="00450BD1" w:rsidRDefault="00926CD8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2F824B7" w14:textId="77777777" w:rsidR="00926CD8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450BD1">
        <w:rPr>
          <w:rFonts w:ascii="Calibri" w:hAnsi="Calibri" w:cs="Calibri"/>
          <w:b/>
          <w:bCs/>
          <w:color w:val="000000"/>
          <w:kern w:val="0"/>
        </w:rPr>
        <w:t>Name:</w:t>
      </w:r>
      <w:r w:rsidRPr="00450BD1">
        <w:rPr>
          <w:rFonts w:ascii="Calibri" w:hAnsi="Calibri" w:cs="Calibri"/>
          <w:color w:val="000000"/>
          <w:kern w:val="0"/>
        </w:rPr>
        <w:t xml:space="preserve"> ___________________________________________</w:t>
      </w:r>
    </w:p>
    <w:p w14:paraId="146A65C7" w14:textId="77777777" w:rsidR="00926CD8" w:rsidRDefault="00926CD8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0E870002" w14:textId="77777777" w:rsidR="00926CD8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450BD1">
        <w:rPr>
          <w:rFonts w:ascii="Calibri" w:hAnsi="Calibri" w:cs="Calibri"/>
          <w:b/>
          <w:bCs/>
          <w:color w:val="000000"/>
          <w:kern w:val="0"/>
        </w:rPr>
        <w:t>Role:</w:t>
      </w:r>
      <w:r w:rsidRPr="00450BD1">
        <w:rPr>
          <w:rFonts w:ascii="Calibri" w:hAnsi="Calibri" w:cs="Calibri"/>
          <w:color w:val="000000"/>
          <w:kern w:val="0"/>
        </w:rPr>
        <w:t xml:space="preserve"> ____________________________________________</w:t>
      </w:r>
    </w:p>
    <w:p w14:paraId="6E2BCF50" w14:textId="77777777" w:rsidR="00926CD8" w:rsidRDefault="00926CD8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1C0F6850" w14:textId="18859E80" w:rsidR="004837E4" w:rsidRPr="00926CD8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450BD1">
        <w:rPr>
          <w:rFonts w:ascii="Calibri" w:hAnsi="Calibri" w:cs="Calibri"/>
          <w:b/>
          <w:bCs/>
          <w:color w:val="000000"/>
          <w:kern w:val="0"/>
        </w:rPr>
        <w:t>Signature:</w:t>
      </w:r>
      <w:r w:rsidRPr="00450BD1">
        <w:rPr>
          <w:rFonts w:ascii="Calibri" w:hAnsi="Calibri" w:cs="Calibri"/>
          <w:color w:val="000000"/>
          <w:kern w:val="0"/>
        </w:rPr>
        <w:t xml:space="preserve"> ________________________________________</w:t>
      </w:r>
      <w:r w:rsidRPr="00450BD1">
        <w:rPr>
          <w:rFonts w:ascii="Calibri" w:hAnsi="Calibri" w:cs="Calibri"/>
          <w:b/>
          <w:bCs/>
          <w:color w:val="000000"/>
          <w:kern w:val="0"/>
        </w:rPr>
        <w:t>Date:</w:t>
      </w:r>
      <w:r w:rsidRPr="00450BD1">
        <w:rPr>
          <w:rFonts w:ascii="Calibri" w:hAnsi="Calibri" w:cs="Calibri"/>
          <w:color w:val="000000"/>
          <w:kern w:val="0"/>
        </w:rPr>
        <w:t xml:space="preserve"> ____ / ____ / ______</w:t>
      </w:r>
    </w:p>
    <w:p w14:paraId="16217C23" w14:textId="77777777" w:rsidR="004837E4" w:rsidRDefault="004837E4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E3F9F80" w14:textId="77777777" w:rsidR="00926CD8" w:rsidRPr="00450BD1" w:rsidRDefault="00926CD8" w:rsidP="00450B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C1C2C58" w14:textId="1DA41199" w:rsidR="00592644" w:rsidRPr="00450BD1" w:rsidRDefault="004837E4" w:rsidP="00450BD1">
      <w:pPr>
        <w:spacing w:line="276" w:lineRule="auto"/>
        <w:rPr>
          <w:rFonts w:ascii="Calibri" w:hAnsi="Calibri" w:cs="Calibri"/>
        </w:rPr>
      </w:pPr>
      <w:r w:rsidRPr="00450BD1">
        <w:rPr>
          <w:rFonts w:ascii="Calibri" w:hAnsi="Calibri" w:cs="Calibri"/>
          <w:b/>
          <w:bCs/>
          <w:color w:val="000000"/>
          <w:kern w:val="0"/>
        </w:rPr>
        <w:t>Witness (optional):</w:t>
      </w:r>
      <w:r w:rsidRPr="00450BD1">
        <w:rPr>
          <w:rFonts w:ascii="Calibri" w:hAnsi="Calibri" w:cs="Calibri"/>
          <w:color w:val="000000"/>
          <w:kern w:val="0"/>
        </w:rPr>
        <w:t xml:space="preserve"> _______________________________</w:t>
      </w:r>
      <w:proofErr w:type="gramStart"/>
      <w:r w:rsidRPr="00450BD1">
        <w:rPr>
          <w:rFonts w:ascii="Calibri" w:hAnsi="Calibri" w:cs="Calibri"/>
          <w:color w:val="000000"/>
          <w:kern w:val="0"/>
        </w:rPr>
        <w:t xml:space="preserve">_  </w:t>
      </w:r>
      <w:r w:rsidRPr="00450BD1">
        <w:rPr>
          <w:rFonts w:ascii="Calibri" w:hAnsi="Calibri" w:cs="Calibri"/>
          <w:b/>
          <w:bCs/>
          <w:color w:val="000000"/>
          <w:kern w:val="0"/>
        </w:rPr>
        <w:t>Date</w:t>
      </w:r>
      <w:proofErr w:type="gramEnd"/>
      <w:r w:rsidRPr="00450BD1">
        <w:rPr>
          <w:rFonts w:ascii="Calibri" w:hAnsi="Calibri" w:cs="Calibri"/>
          <w:b/>
          <w:bCs/>
          <w:color w:val="000000"/>
          <w:kern w:val="0"/>
        </w:rPr>
        <w:t>:</w:t>
      </w:r>
      <w:r w:rsidRPr="00450BD1">
        <w:rPr>
          <w:rFonts w:ascii="Calibri" w:hAnsi="Calibri" w:cs="Calibri"/>
          <w:color w:val="000000"/>
          <w:kern w:val="0"/>
        </w:rPr>
        <w:t xml:space="preserve"> ____ / ____ / ______</w:t>
      </w:r>
    </w:p>
    <w:sectPr w:rsidR="00592644" w:rsidRPr="00450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1DF9" w14:textId="77777777" w:rsidR="00FC27D8" w:rsidRDefault="00FC27D8">
      <w:r>
        <w:separator/>
      </w:r>
    </w:p>
  </w:endnote>
  <w:endnote w:type="continuationSeparator" w:id="0">
    <w:p w14:paraId="5E1CB257" w14:textId="77777777" w:rsidR="00FC27D8" w:rsidRDefault="00FC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D9E8" w14:textId="77777777" w:rsidR="001E6198" w:rsidRDefault="001E6198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9DA88C6" w14:textId="77777777" w:rsidR="001E6198" w:rsidRDefault="001E6198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5D9E" w14:textId="77777777" w:rsidR="001E6198" w:rsidRDefault="001E6198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21153DCF" w14:textId="77777777" w:rsidR="001E6198" w:rsidRDefault="001E6198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A814" w14:textId="77777777" w:rsidR="001E6198" w:rsidRDefault="001E6198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5528D437" w14:textId="77777777" w:rsidR="001E6198" w:rsidRDefault="001E6198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CFF3" w14:textId="77777777" w:rsidR="00FC27D8" w:rsidRDefault="00FC27D8">
      <w:r>
        <w:separator/>
      </w:r>
    </w:p>
  </w:footnote>
  <w:footnote w:type="continuationSeparator" w:id="0">
    <w:p w14:paraId="368F4C59" w14:textId="77777777" w:rsidR="00FC27D8" w:rsidRDefault="00FC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D4AB" w14:textId="77777777" w:rsidR="001E6198" w:rsidRDefault="001E6198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359466BA" wp14:editId="1935BE92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3E71"/>
    <w:multiLevelType w:val="hybridMultilevel"/>
    <w:tmpl w:val="6D7824D6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619"/>
    <w:multiLevelType w:val="hybridMultilevel"/>
    <w:tmpl w:val="E2F6875C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5688"/>
    <w:multiLevelType w:val="hybridMultilevel"/>
    <w:tmpl w:val="C49C33B2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540"/>
    <w:multiLevelType w:val="hybridMultilevel"/>
    <w:tmpl w:val="DB142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2FCC"/>
    <w:multiLevelType w:val="hybridMultilevel"/>
    <w:tmpl w:val="B8703DA4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D4944"/>
    <w:multiLevelType w:val="hybridMultilevel"/>
    <w:tmpl w:val="D1121F78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1435C"/>
    <w:multiLevelType w:val="hybridMultilevel"/>
    <w:tmpl w:val="D8060616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5232"/>
    <w:multiLevelType w:val="hybridMultilevel"/>
    <w:tmpl w:val="291ED348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87"/>
    <w:multiLevelType w:val="hybridMultilevel"/>
    <w:tmpl w:val="8BFA7B3C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A3D8F"/>
    <w:multiLevelType w:val="hybridMultilevel"/>
    <w:tmpl w:val="9D0C7D1C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83D78"/>
    <w:multiLevelType w:val="hybridMultilevel"/>
    <w:tmpl w:val="BB64982E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2A30"/>
    <w:multiLevelType w:val="hybridMultilevel"/>
    <w:tmpl w:val="7876C304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411D0"/>
    <w:multiLevelType w:val="hybridMultilevel"/>
    <w:tmpl w:val="27428F1E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E6DCE"/>
    <w:multiLevelType w:val="hybridMultilevel"/>
    <w:tmpl w:val="79E484E0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34F3D"/>
    <w:multiLevelType w:val="hybridMultilevel"/>
    <w:tmpl w:val="15E660FE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84A8D"/>
    <w:multiLevelType w:val="hybridMultilevel"/>
    <w:tmpl w:val="2FAA1BD4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C35AE1"/>
    <w:multiLevelType w:val="hybridMultilevel"/>
    <w:tmpl w:val="7E202768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32F61"/>
    <w:multiLevelType w:val="hybridMultilevel"/>
    <w:tmpl w:val="8FD419F0"/>
    <w:lvl w:ilvl="0" w:tplc="36EEAC58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22313">
    <w:abstractNumId w:val="3"/>
  </w:num>
  <w:num w:numId="2" w16cid:durableId="1805196063">
    <w:abstractNumId w:val="15"/>
  </w:num>
  <w:num w:numId="3" w16cid:durableId="1853259280">
    <w:abstractNumId w:val="0"/>
  </w:num>
  <w:num w:numId="4" w16cid:durableId="1652368419">
    <w:abstractNumId w:val="17"/>
  </w:num>
  <w:num w:numId="5" w16cid:durableId="781386920">
    <w:abstractNumId w:val="6"/>
  </w:num>
  <w:num w:numId="6" w16cid:durableId="903610773">
    <w:abstractNumId w:val="8"/>
  </w:num>
  <w:num w:numId="7" w16cid:durableId="319506073">
    <w:abstractNumId w:val="2"/>
  </w:num>
  <w:num w:numId="8" w16cid:durableId="1954822553">
    <w:abstractNumId w:val="9"/>
  </w:num>
  <w:num w:numId="9" w16cid:durableId="635450812">
    <w:abstractNumId w:val="5"/>
  </w:num>
  <w:num w:numId="10" w16cid:durableId="1803303922">
    <w:abstractNumId w:val="13"/>
  </w:num>
  <w:num w:numId="11" w16cid:durableId="2126195883">
    <w:abstractNumId w:val="10"/>
  </w:num>
  <w:num w:numId="12" w16cid:durableId="1239091330">
    <w:abstractNumId w:val="1"/>
  </w:num>
  <w:num w:numId="13" w16cid:durableId="847527899">
    <w:abstractNumId w:val="14"/>
  </w:num>
  <w:num w:numId="14" w16cid:durableId="1263804483">
    <w:abstractNumId w:val="11"/>
  </w:num>
  <w:num w:numId="15" w16cid:durableId="997804188">
    <w:abstractNumId w:val="7"/>
  </w:num>
  <w:num w:numId="16" w16cid:durableId="1970043367">
    <w:abstractNumId w:val="12"/>
  </w:num>
  <w:num w:numId="17" w16cid:durableId="573510462">
    <w:abstractNumId w:val="16"/>
  </w:num>
  <w:num w:numId="18" w16cid:durableId="114485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E4"/>
    <w:rsid w:val="0003227F"/>
    <w:rsid w:val="00056DCC"/>
    <w:rsid w:val="00165822"/>
    <w:rsid w:val="001E6198"/>
    <w:rsid w:val="00214CC5"/>
    <w:rsid w:val="00223684"/>
    <w:rsid w:val="002724BD"/>
    <w:rsid w:val="002D1D85"/>
    <w:rsid w:val="00334B80"/>
    <w:rsid w:val="00450BD1"/>
    <w:rsid w:val="00483632"/>
    <w:rsid w:val="004837E4"/>
    <w:rsid w:val="00570042"/>
    <w:rsid w:val="00592644"/>
    <w:rsid w:val="005B52A1"/>
    <w:rsid w:val="006B4335"/>
    <w:rsid w:val="006E5049"/>
    <w:rsid w:val="00891F96"/>
    <w:rsid w:val="00926CD8"/>
    <w:rsid w:val="00A81C86"/>
    <w:rsid w:val="00AD3F22"/>
    <w:rsid w:val="00CF02E8"/>
    <w:rsid w:val="00EC10CF"/>
    <w:rsid w:val="00F7767F"/>
    <w:rsid w:val="00F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00629"/>
  <w15:chartTrackingRefBased/>
  <w15:docId w15:val="{22E8826A-566B-E949-8AC5-DC0D171E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BD1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8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7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7E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1E6198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1E6198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1E6198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1E6198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E6198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E6198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E6198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E619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1319</Words>
  <Characters>8445</Characters>
  <Application>Microsoft Office Word</Application>
  <DocSecurity>0</DocSecurity>
  <Lines>272</Lines>
  <Paragraphs>203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11</cp:revision>
  <dcterms:created xsi:type="dcterms:W3CDTF">2026-04-04T23:16:00Z</dcterms:created>
  <dcterms:modified xsi:type="dcterms:W3CDTF">2026-04-20T19:16:00Z</dcterms:modified>
</cp:coreProperties>
</file>