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B935" w14:textId="77777777" w:rsidR="0008278A" w:rsidRDefault="0008278A" w:rsidP="0008278A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2ADFDE27" w14:textId="4CB59B9D" w:rsidR="0008278A" w:rsidRDefault="00312E21" w:rsidP="0008278A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Staff Code of Conduct Policy</w:t>
      </w:r>
    </w:p>
    <w:p w14:paraId="695A44F9" w14:textId="77777777" w:rsidR="0008278A" w:rsidRPr="00702073" w:rsidRDefault="0008278A" w:rsidP="0008278A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08278A" w:rsidRPr="00FC740D" w14:paraId="55A0F023" w14:textId="77777777" w:rsidTr="00433D1E">
        <w:tc>
          <w:tcPr>
            <w:tcW w:w="4513" w:type="dxa"/>
          </w:tcPr>
          <w:p w14:paraId="4714F73F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0A5E1038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08278A" w:rsidRPr="00FC740D" w14:paraId="0F9A9936" w14:textId="77777777" w:rsidTr="00433D1E">
        <w:tc>
          <w:tcPr>
            <w:tcW w:w="4513" w:type="dxa"/>
          </w:tcPr>
          <w:p w14:paraId="1A29469C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3C86849F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08278A" w:rsidRPr="00FC740D" w14:paraId="6AFD9CE5" w14:textId="77777777" w:rsidTr="00433D1E">
        <w:tc>
          <w:tcPr>
            <w:tcW w:w="4513" w:type="dxa"/>
          </w:tcPr>
          <w:p w14:paraId="38F4711A" w14:textId="77777777" w:rsidR="0008278A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6C0538D1" w14:textId="5CB7B6EB" w:rsidR="00982C97" w:rsidRDefault="00982C97" w:rsidP="00982C9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HR </w:t>
            </w:r>
          </w:p>
          <w:p w14:paraId="14A3CD09" w14:textId="1F618DF5" w:rsidR="0008278A" w:rsidRPr="00617033" w:rsidRDefault="00982C97" w:rsidP="00982C9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08278A" w:rsidRPr="00FC740D" w14:paraId="292ABEDC" w14:textId="77777777" w:rsidTr="00433D1E">
        <w:tc>
          <w:tcPr>
            <w:tcW w:w="4513" w:type="dxa"/>
          </w:tcPr>
          <w:p w14:paraId="1E78FA19" w14:textId="77777777" w:rsidR="0008278A" w:rsidRPr="002D1D85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221F6321" w14:textId="3B0E007F" w:rsidR="0008278A" w:rsidRPr="002D1D85" w:rsidRDefault="00A94CD2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9660A6">
              <w:rPr>
                <w:rFonts w:ascii="Calibri" w:hAnsi="Calibri" w:cs="Calibri"/>
                <w:color w:val="000000"/>
                <w:kern w:val="0"/>
              </w:rPr>
              <w:t>England &amp; Wales; online delivery model (Microsoft Teams, email, website and digital communications).</w:t>
            </w:r>
          </w:p>
        </w:tc>
      </w:tr>
      <w:tr w:rsidR="0008278A" w:rsidRPr="00FC740D" w14:paraId="62280EFE" w14:textId="77777777" w:rsidTr="00433D1E">
        <w:tc>
          <w:tcPr>
            <w:tcW w:w="4513" w:type="dxa"/>
          </w:tcPr>
          <w:p w14:paraId="67E8B78A" w14:textId="77777777" w:rsidR="0008278A" w:rsidRPr="002D1D85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65D61D1F" w14:textId="413B4776" w:rsidR="0008278A" w:rsidRPr="002D1D85" w:rsidRDefault="00312E21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9660A6">
              <w:rPr>
                <w:rFonts w:ascii="Calibri" w:hAnsi="Calibri" w:cs="Calibri"/>
                <w:color w:val="000000"/>
                <w:kern w:val="0"/>
              </w:rPr>
              <w:t>All paid staff (including any CEO), sessional workers, interns/placement students, and any person employed by Sibling Kinship.</w:t>
            </w:r>
            <w:r w:rsidR="00A94CD2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A94CD2" w:rsidRPr="009660A6">
              <w:rPr>
                <w:rFonts w:ascii="Calibri" w:hAnsi="Calibri" w:cs="Calibri"/>
                <w:color w:val="000000"/>
                <w:kern w:val="0"/>
              </w:rPr>
              <w:t>Volunteers and contractors when undertaking duties on behalf of Sibling Kinship, in addition to their own agreements.</w:t>
            </w:r>
          </w:p>
        </w:tc>
      </w:tr>
      <w:tr w:rsidR="0008278A" w:rsidRPr="00FC740D" w14:paraId="1C2486C4" w14:textId="77777777" w:rsidTr="00433D1E">
        <w:tc>
          <w:tcPr>
            <w:tcW w:w="4513" w:type="dxa"/>
          </w:tcPr>
          <w:p w14:paraId="35D41338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23F2293B" w14:textId="77777777" w:rsidR="0008278A" w:rsidRPr="00993D91" w:rsidRDefault="0008278A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08278A" w:rsidRPr="00FC740D" w14:paraId="714800FE" w14:textId="77777777" w:rsidTr="00433D1E">
        <w:tc>
          <w:tcPr>
            <w:tcW w:w="4513" w:type="dxa"/>
          </w:tcPr>
          <w:p w14:paraId="4052C7DF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42CA9878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08278A" w:rsidRPr="00FC740D" w14:paraId="7A15352E" w14:textId="77777777" w:rsidTr="00433D1E">
        <w:tc>
          <w:tcPr>
            <w:tcW w:w="4513" w:type="dxa"/>
          </w:tcPr>
          <w:p w14:paraId="725B0276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287A622E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08278A" w:rsidRPr="00FC740D" w14:paraId="69493EA5" w14:textId="77777777" w:rsidTr="00433D1E">
        <w:tc>
          <w:tcPr>
            <w:tcW w:w="4513" w:type="dxa"/>
          </w:tcPr>
          <w:p w14:paraId="1AA627F0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7356F02F" w14:textId="77777777" w:rsidR="0008278A" w:rsidRPr="00FC740D" w:rsidRDefault="0008278A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39F53EA5" w14:textId="77777777" w:rsidR="0008278A" w:rsidRPr="00FC740D" w:rsidRDefault="0008278A" w:rsidP="0008278A">
      <w:pPr>
        <w:spacing w:line="276" w:lineRule="auto"/>
        <w:rPr>
          <w:rFonts w:ascii="Calibri" w:hAnsi="Calibri" w:cs="Calibri"/>
        </w:rPr>
      </w:pPr>
    </w:p>
    <w:p w14:paraId="10711FB4" w14:textId="77777777" w:rsidR="0008278A" w:rsidRPr="008734D4" w:rsidRDefault="0008278A" w:rsidP="0008278A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08278A" w:rsidRPr="008734D4" w14:paraId="28EBBC87" w14:textId="77777777" w:rsidTr="00433D1E">
        <w:tc>
          <w:tcPr>
            <w:tcW w:w="4513" w:type="dxa"/>
          </w:tcPr>
          <w:p w14:paraId="5ED9F51C" w14:textId="77777777" w:rsidR="0008278A" w:rsidRPr="008734D4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6A9D2044" w14:textId="77777777" w:rsidR="0008278A" w:rsidRPr="00A93DB4" w:rsidRDefault="0008278A" w:rsidP="00433D1E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08278A" w:rsidRPr="008734D4" w14:paraId="54660F20" w14:textId="77777777" w:rsidTr="00433D1E">
        <w:tc>
          <w:tcPr>
            <w:tcW w:w="4513" w:type="dxa"/>
          </w:tcPr>
          <w:p w14:paraId="76AC4920" w14:textId="77777777" w:rsidR="0008278A" w:rsidRPr="008734D4" w:rsidRDefault="0008278A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4A7E58C5" w14:textId="77777777" w:rsidR="0008278A" w:rsidRPr="00E46D86" w:rsidRDefault="0008278A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6C20590D" w14:textId="77777777" w:rsidR="0008278A" w:rsidRPr="00E46D86" w:rsidRDefault="0008278A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30053F9C" w14:textId="77777777" w:rsidR="0008278A" w:rsidRPr="008734D4" w:rsidRDefault="0008278A" w:rsidP="00433D1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6A5F1517" w14:textId="77777777" w:rsidR="0008278A" w:rsidRDefault="0008278A" w:rsidP="0008278A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5CB904B8" w14:textId="77777777" w:rsidR="0008278A" w:rsidRDefault="0008278A" w:rsidP="0008278A">
      <w:pPr>
        <w:spacing w:line="276" w:lineRule="auto"/>
        <w:rPr>
          <w:rFonts w:ascii="Helvetica Neue" w:hAnsi="Helvetica Neue" w:cs="Helvetica Neue"/>
          <w:b/>
          <w:bCs/>
          <w:color w:val="000000"/>
          <w:kern w:val="0"/>
          <w:sz w:val="32"/>
          <w:szCs w:val="32"/>
        </w:rPr>
      </w:pPr>
    </w:p>
    <w:p w14:paraId="40F7003A" w14:textId="77777777" w:rsidR="0008278A" w:rsidRPr="00FC740D" w:rsidRDefault="0008278A" w:rsidP="0008278A">
      <w:pPr>
        <w:spacing w:line="276" w:lineRule="auto"/>
        <w:rPr>
          <w:rFonts w:ascii="Calibri" w:hAnsi="Calibri" w:cs="Calibri"/>
        </w:rPr>
        <w:sectPr w:rsidR="0008278A" w:rsidRPr="00FC740D" w:rsidSect="0008278A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ED094CC" w14:textId="77777777" w:rsidR="0008278A" w:rsidRPr="0086284D" w:rsidRDefault="0008278A" w:rsidP="0008278A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1E7B3A63" w14:textId="161AF9CF" w:rsidR="007145C6" w:rsidRPr="0047006B" w:rsidRDefault="0008278A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47006B">
            <w:rPr>
              <w:rFonts w:ascii="Calibri" w:hAnsi="Calibri" w:cs="Calibri"/>
              <w:i w:val="0"/>
              <w:iCs w:val="0"/>
            </w:rPr>
            <w:fldChar w:fldCharType="begin"/>
          </w:r>
          <w:r w:rsidRPr="0047006B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47006B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6670552" w:history="1">
            <w:r w:rsidR="007145C6"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7145C6"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7145C6"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7145C6"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_Toc226670552 \h </w:instrText>
            </w:r>
            <w:r w:rsidR="007145C6"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7145C6"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7145C6"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7145C6"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87BABB2" w14:textId="074C0A21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53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Core principles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_Toc226670553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B76D3A9" w14:textId="64BC3F26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54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Standards of behaviour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_Toc226670554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8A2C7F2" w14:textId="47330653" w:rsidR="007145C6" w:rsidRPr="0047006B" w:rsidRDefault="007145C6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70555" w:history="1">
            <w:r w:rsidRPr="0047006B">
              <w:rPr>
                <w:rStyle w:val="Hyperlink"/>
                <w:rFonts w:ascii="Calibri" w:hAnsi="Calibri" w:cs="Calibri"/>
                <w:noProof/>
              </w:rPr>
              <w:t>3.1 Respect and professionalism</w:t>
            </w:r>
            <w:r w:rsidRPr="0047006B">
              <w:rPr>
                <w:rFonts w:ascii="Calibri" w:hAnsi="Calibri" w:cs="Calibri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noProof/>
                <w:webHidden/>
              </w:rPr>
              <w:instrText xml:space="preserve"> PAGEREF _Toc226670555 \h </w:instrText>
            </w:r>
            <w:r w:rsidRPr="0047006B">
              <w:rPr>
                <w:rFonts w:ascii="Calibri" w:hAnsi="Calibri" w:cs="Calibri"/>
                <w:noProof/>
                <w:webHidden/>
              </w:rPr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noProof/>
                <w:webHidden/>
              </w:rPr>
              <w:t>4</w:t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7DD68AD" w14:textId="4290679B" w:rsidR="007145C6" w:rsidRPr="0047006B" w:rsidRDefault="007145C6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70556" w:history="1">
            <w:r w:rsidRPr="0047006B">
              <w:rPr>
                <w:rStyle w:val="Hyperlink"/>
                <w:rFonts w:ascii="Calibri" w:hAnsi="Calibri" w:cs="Calibri"/>
                <w:noProof/>
              </w:rPr>
              <w:t>3.2 Equality and inclusion</w:t>
            </w:r>
            <w:r w:rsidRPr="0047006B">
              <w:rPr>
                <w:rFonts w:ascii="Calibri" w:hAnsi="Calibri" w:cs="Calibri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noProof/>
                <w:webHidden/>
              </w:rPr>
              <w:instrText xml:space="preserve"> PAGEREF _Toc226670556 \h </w:instrText>
            </w:r>
            <w:r w:rsidRPr="0047006B">
              <w:rPr>
                <w:rFonts w:ascii="Calibri" w:hAnsi="Calibri" w:cs="Calibri"/>
                <w:noProof/>
                <w:webHidden/>
              </w:rPr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noProof/>
                <w:webHidden/>
              </w:rPr>
              <w:t>4</w:t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405A5EB" w14:textId="0C15B505" w:rsidR="007145C6" w:rsidRPr="0047006B" w:rsidRDefault="007145C6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70557" w:history="1">
            <w:r w:rsidRPr="0047006B">
              <w:rPr>
                <w:rStyle w:val="Hyperlink"/>
                <w:rFonts w:ascii="Calibri" w:hAnsi="Calibri" w:cs="Calibri"/>
                <w:noProof/>
              </w:rPr>
              <w:t>3.3 Integrity and honesty</w:t>
            </w:r>
            <w:r w:rsidRPr="0047006B">
              <w:rPr>
                <w:rFonts w:ascii="Calibri" w:hAnsi="Calibri" w:cs="Calibri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noProof/>
                <w:webHidden/>
              </w:rPr>
              <w:instrText xml:space="preserve"> PAGEREF _Toc226670557 \h </w:instrText>
            </w:r>
            <w:r w:rsidRPr="0047006B">
              <w:rPr>
                <w:rFonts w:ascii="Calibri" w:hAnsi="Calibri" w:cs="Calibri"/>
                <w:noProof/>
                <w:webHidden/>
              </w:rPr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noProof/>
                <w:webHidden/>
              </w:rPr>
              <w:t>4</w:t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7BADF97" w14:textId="7F84B2B6" w:rsidR="007145C6" w:rsidRPr="0047006B" w:rsidRDefault="007145C6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70558" w:history="1">
            <w:r w:rsidRPr="0047006B">
              <w:rPr>
                <w:rStyle w:val="Hyperlink"/>
                <w:rFonts w:ascii="Calibri" w:hAnsi="Calibri" w:cs="Calibri"/>
                <w:noProof/>
              </w:rPr>
              <w:t>3.4 Professional boundaries</w:t>
            </w:r>
            <w:r w:rsidRPr="0047006B">
              <w:rPr>
                <w:rFonts w:ascii="Calibri" w:hAnsi="Calibri" w:cs="Calibri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noProof/>
                <w:webHidden/>
              </w:rPr>
              <w:instrText xml:space="preserve"> PAGEREF _Toc226670558 \h </w:instrText>
            </w:r>
            <w:r w:rsidRPr="0047006B">
              <w:rPr>
                <w:rFonts w:ascii="Calibri" w:hAnsi="Calibri" w:cs="Calibri"/>
                <w:noProof/>
                <w:webHidden/>
              </w:rPr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noProof/>
                <w:webHidden/>
              </w:rPr>
              <w:t>4</w:t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7209F0B" w14:textId="5919DB8D" w:rsidR="007145C6" w:rsidRPr="0047006B" w:rsidRDefault="007145C6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70559" w:history="1">
            <w:r w:rsidRPr="0047006B">
              <w:rPr>
                <w:rStyle w:val="Hyperlink"/>
                <w:rFonts w:ascii="Calibri" w:hAnsi="Calibri" w:cs="Calibri"/>
                <w:noProof/>
              </w:rPr>
              <w:t>3.5 Use of authority and power</w:t>
            </w:r>
            <w:r w:rsidRPr="0047006B">
              <w:rPr>
                <w:rFonts w:ascii="Calibri" w:hAnsi="Calibri" w:cs="Calibri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noProof/>
                <w:webHidden/>
              </w:rPr>
              <w:instrText xml:space="preserve"> PAGEREF _Toc226670559 \h </w:instrText>
            </w:r>
            <w:r w:rsidRPr="0047006B">
              <w:rPr>
                <w:rFonts w:ascii="Calibri" w:hAnsi="Calibri" w:cs="Calibri"/>
                <w:noProof/>
                <w:webHidden/>
              </w:rPr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noProof/>
                <w:webHidden/>
              </w:rPr>
              <w:t>4</w:t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9820DCA" w14:textId="771A8624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60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Safeguarding obligations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_Toc226670560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D57B8FA" w14:textId="3ABCCE69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61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Confidentiality and data protection (UK GDPR)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_Toc226670561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9602A50" w14:textId="681D47AC" w:rsidR="007145C6" w:rsidRPr="0047006B" w:rsidRDefault="007145C6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70562" w:history="1">
            <w:r w:rsidRPr="0047006B">
              <w:rPr>
                <w:rStyle w:val="Hyperlink"/>
                <w:rFonts w:ascii="Calibri" w:hAnsi="Calibri" w:cs="Calibri"/>
                <w:noProof/>
              </w:rPr>
              <w:t>5.1 Confidentiality</w:t>
            </w:r>
            <w:r w:rsidRPr="0047006B">
              <w:rPr>
                <w:rFonts w:ascii="Calibri" w:hAnsi="Calibri" w:cs="Calibri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noProof/>
                <w:webHidden/>
              </w:rPr>
              <w:instrText xml:space="preserve"> PAGEREF _Toc226670562 \h </w:instrText>
            </w:r>
            <w:r w:rsidRPr="0047006B">
              <w:rPr>
                <w:rFonts w:ascii="Calibri" w:hAnsi="Calibri" w:cs="Calibri"/>
                <w:noProof/>
                <w:webHidden/>
              </w:rPr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noProof/>
                <w:webHidden/>
              </w:rPr>
              <w:t>5</w:t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943EA39" w14:textId="0C907B11" w:rsidR="007145C6" w:rsidRPr="0047006B" w:rsidRDefault="007145C6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70563" w:history="1">
            <w:r w:rsidRPr="0047006B">
              <w:rPr>
                <w:rStyle w:val="Hyperlink"/>
                <w:rFonts w:ascii="Calibri" w:hAnsi="Calibri" w:cs="Calibri"/>
                <w:noProof/>
              </w:rPr>
              <w:t>5.2 Data protection and security</w:t>
            </w:r>
            <w:r w:rsidRPr="0047006B">
              <w:rPr>
                <w:rFonts w:ascii="Calibri" w:hAnsi="Calibri" w:cs="Calibri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noProof/>
                <w:webHidden/>
              </w:rPr>
              <w:instrText xml:space="preserve"> PAGEREF _Toc226670563 \h </w:instrText>
            </w:r>
            <w:r w:rsidRPr="0047006B">
              <w:rPr>
                <w:rFonts w:ascii="Calibri" w:hAnsi="Calibri" w:cs="Calibri"/>
                <w:noProof/>
                <w:webHidden/>
              </w:rPr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noProof/>
                <w:webHidden/>
              </w:rPr>
              <w:t>5</w:t>
            </w:r>
            <w:r w:rsidRPr="0047006B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D7D5829" w14:textId="7E1BA76D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64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Online working standards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_Toc226670564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CABF35C" w14:textId="55759599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65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Conflicts of interest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_Toc226670565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BA401CA" w14:textId="5D8E3FA6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66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Financial conduct and charity resources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_Toc226670566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DE57567" w14:textId="0FBA1665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67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Communications and social media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_Toc226670567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6D5D426" w14:textId="3D4FD025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68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Drugs, alcohol and fitness to work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_Toc226670568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43886A8" w14:textId="6A9FEC9B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69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Reporting concerns (whistleblowing and complaints)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_Toc226670569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7928E22" w14:textId="2F7C0D45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70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12. Breaches of this Code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_Toc226670570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C63838C" w14:textId="73C40613" w:rsidR="007145C6" w:rsidRPr="0047006B" w:rsidRDefault="007145C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70571" w:history="1">
            <w:r w:rsidRPr="0047006B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13. Acknowledgement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_Toc226670571 \h </w:instrTex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47006B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F32C81B" w14:textId="50BA597D" w:rsidR="0008278A" w:rsidRPr="0047006B" w:rsidRDefault="0008278A" w:rsidP="0008278A">
          <w:pPr>
            <w:spacing w:line="276" w:lineRule="auto"/>
            <w:rPr>
              <w:rFonts w:ascii="Calibri" w:hAnsi="Calibri" w:cs="Calibri"/>
            </w:rPr>
          </w:pPr>
          <w:r w:rsidRPr="0047006B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2A33620A" w14:textId="77777777" w:rsidR="0008278A" w:rsidRDefault="0008278A" w:rsidP="000827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1044F63F" w14:textId="77777777" w:rsidR="0008278A" w:rsidRPr="008103EF" w:rsidRDefault="0008278A" w:rsidP="000827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40A795D8" w14:textId="77777777" w:rsidR="0008278A" w:rsidRDefault="0008278A" w:rsidP="000827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782C59D4" w14:textId="77777777" w:rsidR="0008278A" w:rsidRDefault="0008278A" w:rsidP="000827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587F1C77" w14:textId="77777777" w:rsidR="0008278A" w:rsidRDefault="0008278A" w:rsidP="000827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8"/>
          <w:szCs w:val="28"/>
        </w:rPr>
      </w:pPr>
    </w:p>
    <w:p w14:paraId="6592C578" w14:textId="5E8F005C" w:rsidR="004B57C4" w:rsidRPr="0037486E" w:rsidRDefault="0008278A" w:rsidP="0037486E">
      <w:pP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  <w:br w:type="page"/>
      </w:r>
    </w:p>
    <w:p w14:paraId="24342D1B" w14:textId="5C479490" w:rsidR="004B57C4" w:rsidRPr="0037486E" w:rsidRDefault="004B57C4" w:rsidP="0037486E">
      <w:pPr>
        <w:pStyle w:val="Heading1"/>
      </w:pPr>
      <w:bookmarkStart w:id="0" w:name="_Toc226670552"/>
      <w:r w:rsidRPr="0037486E">
        <w:lastRenderedPageBreak/>
        <w:t>1. Purpose</w:t>
      </w:r>
      <w:bookmarkEnd w:id="0"/>
    </w:p>
    <w:p w14:paraId="00B31A50" w14:textId="786E12A0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 xml:space="preserve">Sibling Kinship supports sibling kinship carers and dependent siblings through online </w:t>
      </w:r>
      <w:r w:rsidR="006F073A">
        <w:rPr>
          <w:rFonts w:ascii="Calibri" w:hAnsi="Calibri" w:cs="Calibri"/>
          <w:color w:val="000000"/>
          <w:kern w:val="0"/>
        </w:rPr>
        <w:t xml:space="preserve">mentoring, </w:t>
      </w:r>
      <w:r w:rsidRPr="009660A6">
        <w:rPr>
          <w:rFonts w:ascii="Calibri" w:hAnsi="Calibri" w:cs="Calibri"/>
          <w:color w:val="000000"/>
          <w:kern w:val="0"/>
        </w:rPr>
        <w:t>counselling, peer support, practical guidance and awareness raising. Many people we support may be vulnerable and may have experienced trauma, bereavement, abuse or neglect.</w:t>
      </w:r>
    </w:p>
    <w:p w14:paraId="720516B2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DDD3E0B" w14:textId="606F2D30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This Staff Code of Conduct sets out the standards of behaviour expected from all staff to ensure:</w:t>
      </w:r>
    </w:p>
    <w:p w14:paraId="7BA1E457" w14:textId="0770ADC2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safe and high-quality service delivery;</w:t>
      </w:r>
    </w:p>
    <w:p w14:paraId="0CC1CE3A" w14:textId="3A8D6129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safeguarding and confidentiality are upheld;</w:t>
      </w:r>
    </w:p>
    <w:p w14:paraId="02113ADA" w14:textId="5B552062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public trust in the charity is maintained;</w:t>
      </w:r>
    </w:p>
    <w:p w14:paraId="6A0B5E03" w14:textId="332F7DCB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staff are treated fairly and consistently.</w:t>
      </w:r>
    </w:p>
    <w:p w14:paraId="5122885C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46944C5" w14:textId="62A8BF9C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This policy should be read alongside:</w:t>
      </w:r>
    </w:p>
    <w:p w14:paraId="258000AD" w14:textId="6C0B5C73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Safeguarding Policy (Adults and Children) and Safeguarding Policy for Staff and Volunteers</w:t>
      </w:r>
    </w:p>
    <w:p w14:paraId="3AA6AEC9" w14:textId="016E2535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Data Protection / Privacy Policy (UK GDPR) and Information Security Procedure</w:t>
      </w:r>
    </w:p>
    <w:p w14:paraId="278C28DE" w14:textId="43103E8B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Digital Working Agreement / Code of Conduct (for online sessions)</w:t>
      </w:r>
    </w:p>
    <w:p w14:paraId="470889F1" w14:textId="6E9B6664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 xml:space="preserve">Online </w:t>
      </w:r>
      <w:r w:rsidR="006F073A">
        <w:rPr>
          <w:rFonts w:ascii="Calibri" w:hAnsi="Calibri" w:cs="Calibri"/>
          <w:color w:val="000000"/>
          <w:kern w:val="0"/>
        </w:rPr>
        <w:t xml:space="preserve">Mentoring &amp; </w:t>
      </w:r>
      <w:r w:rsidRPr="0037486E">
        <w:rPr>
          <w:rFonts w:ascii="Calibri" w:hAnsi="Calibri" w:cs="Calibri"/>
          <w:color w:val="000000"/>
          <w:kern w:val="0"/>
        </w:rPr>
        <w:t>Counselling Confidentiality Policy and Informed Consent procedures (where applicable)</w:t>
      </w:r>
    </w:p>
    <w:p w14:paraId="2DA0AC5B" w14:textId="0B046504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Bullying and Harassment Policy</w:t>
      </w:r>
    </w:p>
    <w:p w14:paraId="0800F5AE" w14:textId="6DA08FA8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Whistleblowing Policy</w:t>
      </w:r>
    </w:p>
    <w:p w14:paraId="27DDC6CA" w14:textId="4468271A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Complaints Policy</w:t>
      </w:r>
    </w:p>
    <w:p w14:paraId="021FFE2A" w14:textId="372C5D37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Social Media Policy</w:t>
      </w:r>
    </w:p>
    <w:p w14:paraId="20664F60" w14:textId="73470186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Expenses Policy and Internal Financial Controls</w:t>
      </w:r>
    </w:p>
    <w:p w14:paraId="0FFFDF9C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C9A685D" w14:textId="66CD1C6E" w:rsidR="004B57C4" w:rsidRPr="0037486E" w:rsidRDefault="004B57C4" w:rsidP="0037486E">
      <w:pPr>
        <w:pStyle w:val="Heading1"/>
      </w:pPr>
      <w:bookmarkStart w:id="1" w:name="_Toc226670553"/>
      <w:r w:rsidRPr="009660A6">
        <w:t>2. Core principles</w:t>
      </w:r>
      <w:bookmarkEnd w:id="1"/>
    </w:p>
    <w:p w14:paraId="0788F205" w14:textId="26BE7C06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All staff must:</w:t>
      </w:r>
    </w:p>
    <w:p w14:paraId="2BB95AD2" w14:textId="50183380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act in line with Sibling Kinship’s mission, values and charitable objectives;</w:t>
      </w:r>
    </w:p>
    <w:p w14:paraId="00DDFC31" w14:textId="7B0266C5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act lawfully, ethically and with integrity;</w:t>
      </w:r>
    </w:p>
    <w:p w14:paraId="5F20855E" w14:textId="14BFF789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prioritise safeguarding and wellbeing;</w:t>
      </w:r>
    </w:p>
    <w:p w14:paraId="7DA94F5F" w14:textId="4DD6F1F9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maintain professional boundaries;</w:t>
      </w:r>
    </w:p>
    <w:p w14:paraId="6356EE37" w14:textId="2413060B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protect confidentiality and personal data;</w:t>
      </w:r>
    </w:p>
    <w:p w14:paraId="18FD93D1" w14:textId="1B15448A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be inclusive and anti-discriminatory;</w:t>
      </w:r>
    </w:p>
    <w:p w14:paraId="531C789D" w14:textId="6043EEB1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be accountable for their decisions and behaviour.</w:t>
      </w:r>
    </w:p>
    <w:p w14:paraId="064C0803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0E7E2A9" w14:textId="216273F6" w:rsidR="004B57C4" w:rsidRPr="0037486E" w:rsidRDefault="004B57C4" w:rsidP="0037486E">
      <w:pPr>
        <w:pStyle w:val="Heading1"/>
      </w:pPr>
      <w:bookmarkStart w:id="2" w:name="_Toc226670554"/>
      <w:r w:rsidRPr="009660A6">
        <w:lastRenderedPageBreak/>
        <w:t>3. Standards of behaviour</w:t>
      </w:r>
      <w:bookmarkEnd w:id="2"/>
    </w:p>
    <w:p w14:paraId="1C668E1D" w14:textId="6206845B" w:rsidR="004B57C4" w:rsidRPr="0037486E" w:rsidRDefault="004B57C4" w:rsidP="0037486E">
      <w:pPr>
        <w:pStyle w:val="Heading2"/>
      </w:pPr>
      <w:bookmarkStart w:id="3" w:name="_Toc226670555"/>
      <w:r w:rsidRPr="009660A6">
        <w:t>3.1 Respect and professionalism</w:t>
      </w:r>
      <w:bookmarkEnd w:id="3"/>
    </w:p>
    <w:p w14:paraId="6E33F552" w14:textId="3D289C3B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must:</w:t>
      </w:r>
    </w:p>
    <w:p w14:paraId="5A572A3F" w14:textId="528783D1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treat service users, colleagues, trustees, partners and members of the public with respect and courtesy;</w:t>
      </w:r>
    </w:p>
    <w:p w14:paraId="5CFC9C76" w14:textId="12B3EF64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communicate calmly and clearly, especially during distressing conversations;</w:t>
      </w:r>
    </w:p>
    <w:p w14:paraId="620B3215" w14:textId="19FAD182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avoid behaviour that could reasonably be seen as intimidating, belittling, discriminatory or harassing;</w:t>
      </w:r>
    </w:p>
    <w:p w14:paraId="628D39F3" w14:textId="447F0793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follow the Bullying and Harassment Policy.</w:t>
      </w:r>
    </w:p>
    <w:p w14:paraId="5EF515D0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ED1B78E" w14:textId="349A6C42" w:rsidR="004B57C4" w:rsidRPr="0037486E" w:rsidRDefault="004B57C4" w:rsidP="0037486E">
      <w:pPr>
        <w:pStyle w:val="Heading2"/>
      </w:pPr>
      <w:bookmarkStart w:id="4" w:name="_Toc226670556"/>
      <w:r w:rsidRPr="009660A6">
        <w:t>3.2 Equality and inclusion</w:t>
      </w:r>
      <w:bookmarkEnd w:id="4"/>
    </w:p>
    <w:p w14:paraId="23F0F884" w14:textId="108902A4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must:</w:t>
      </w:r>
    </w:p>
    <w:p w14:paraId="6E7AB6F1" w14:textId="19B2534B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provide services fairly and without discrimination;</w:t>
      </w:r>
    </w:p>
    <w:p w14:paraId="74C93754" w14:textId="53A32D72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make reasonable adjustments where possible;</w:t>
      </w:r>
    </w:p>
    <w:p w14:paraId="665C946A" w14:textId="442C2300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challenge discriminatory behaviour where safe and appropriate;</w:t>
      </w:r>
    </w:p>
    <w:p w14:paraId="08B68CF0" w14:textId="4EF0D967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be aware of power imbalances and vulnerabilities within sibling kinship families.</w:t>
      </w:r>
    </w:p>
    <w:p w14:paraId="5E499247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572E767" w14:textId="7F77DF93" w:rsidR="004B57C4" w:rsidRPr="009660A6" w:rsidRDefault="004B57C4" w:rsidP="0037486E">
      <w:pPr>
        <w:pStyle w:val="Heading2"/>
      </w:pPr>
      <w:bookmarkStart w:id="5" w:name="_Toc226670557"/>
      <w:r w:rsidRPr="009660A6">
        <w:t>3.3 Integrity and honesty</w:t>
      </w:r>
      <w:bookmarkEnd w:id="5"/>
    </w:p>
    <w:p w14:paraId="4D2C0BAE" w14:textId="01F53D71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must:</w:t>
      </w:r>
    </w:p>
    <w:p w14:paraId="2DC8FAE3" w14:textId="217DA57E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be honest in communications, record-keeping and reporting;</w:t>
      </w:r>
    </w:p>
    <w:p w14:paraId="124DA6CB" w14:textId="28C42885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not misrepresent qualifications, experience or the charity’s services;</w:t>
      </w:r>
    </w:p>
    <w:p w14:paraId="4804626F" w14:textId="74A48D49" w:rsidR="004B57C4" w:rsidRPr="0037486E" w:rsidRDefault="004B57C4" w:rsidP="0037486E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486E">
        <w:rPr>
          <w:rFonts w:ascii="Calibri" w:hAnsi="Calibri" w:cs="Calibri"/>
          <w:color w:val="000000"/>
          <w:kern w:val="0"/>
        </w:rPr>
        <w:t>report errors or incidents promptly (including data breaches and safeguarding concerns).</w:t>
      </w:r>
    </w:p>
    <w:p w14:paraId="6B410800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AA5C898" w14:textId="2B91D331" w:rsidR="004B57C4" w:rsidRPr="00CB3858" w:rsidRDefault="004B57C4" w:rsidP="00CB3858">
      <w:pPr>
        <w:pStyle w:val="Heading2"/>
      </w:pPr>
      <w:bookmarkStart w:id="6" w:name="_Toc226670558"/>
      <w:r w:rsidRPr="009660A6">
        <w:t>3.4 Professional boundaries</w:t>
      </w:r>
      <w:bookmarkEnd w:id="6"/>
    </w:p>
    <w:p w14:paraId="3429B623" w14:textId="749F02CD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Because services are delivered online, boundaries are essential. Staff must:</w:t>
      </w:r>
    </w:p>
    <w:p w14:paraId="3F3D3CC6" w14:textId="49A8DB65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keep relationships with service users professional and appropriate at all times;</w:t>
      </w:r>
    </w:p>
    <w:p w14:paraId="2B514C86" w14:textId="06804FC5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not pursue or enter personal, romantic or financial relationships with service users;</w:t>
      </w:r>
    </w:p>
    <w:p w14:paraId="68F18D4A" w14:textId="041E3D81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not give personal contact details or use personal social media to communicate with service users;</w:t>
      </w:r>
    </w:p>
    <w:p w14:paraId="15C63D35" w14:textId="2E40BE3E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not accept significant gifts, money or favours from service users;</w:t>
      </w:r>
    </w:p>
    <w:p w14:paraId="7126CE40" w14:textId="6197D55D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avoid dependency-creating behaviours (e.g., offering availability outside agreed channels or hours).</w:t>
      </w:r>
    </w:p>
    <w:p w14:paraId="78C36FB2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8E3699E" w14:textId="33622E04" w:rsidR="004B57C4" w:rsidRPr="00CB3858" w:rsidRDefault="004B57C4" w:rsidP="00CB3858">
      <w:pPr>
        <w:pStyle w:val="Heading2"/>
      </w:pPr>
      <w:bookmarkStart w:id="7" w:name="_Toc226670559"/>
      <w:r w:rsidRPr="009660A6">
        <w:t>3.5 Use of authority and power</w:t>
      </w:r>
      <w:bookmarkEnd w:id="7"/>
    </w:p>
    <w:p w14:paraId="59D92D6F" w14:textId="30AD8094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must:</w:t>
      </w:r>
    </w:p>
    <w:p w14:paraId="7BB0E20C" w14:textId="76525F1D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lastRenderedPageBreak/>
        <w:t>use their role responsibly and never exploit their position;</w:t>
      </w:r>
    </w:p>
    <w:p w14:paraId="4BDCE7AF" w14:textId="0285A75A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avoid coercion, pressure or manipulation;</w:t>
      </w:r>
    </w:p>
    <w:p w14:paraId="74B1120B" w14:textId="2B687BF3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ensure consent and choice are respected wherever safe and appropriate.</w:t>
      </w:r>
    </w:p>
    <w:p w14:paraId="480E184C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DDD18CB" w14:textId="48E56097" w:rsidR="004B57C4" w:rsidRPr="009660A6" w:rsidRDefault="004B57C4" w:rsidP="00CB3858">
      <w:pPr>
        <w:pStyle w:val="Heading1"/>
      </w:pPr>
      <w:bookmarkStart w:id="8" w:name="_Toc226670560"/>
      <w:r w:rsidRPr="009660A6">
        <w:t>4. Safeguarding obligations</w:t>
      </w:r>
      <w:bookmarkEnd w:id="8"/>
    </w:p>
    <w:p w14:paraId="4EC1CEB3" w14:textId="5A8A44A1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All staff have a duty to safeguard children and adults at risk.</w:t>
      </w:r>
    </w:p>
    <w:p w14:paraId="7A4925D7" w14:textId="7AE8C88A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must:</w:t>
      </w:r>
    </w:p>
    <w:p w14:paraId="633DB465" w14:textId="67E6796E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read and follow Sibling Kinship safeguarding policies and procedures;</w:t>
      </w:r>
    </w:p>
    <w:p w14:paraId="513E7A4E" w14:textId="750E4D59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complete safeguarding training required for their role;</w:t>
      </w:r>
    </w:p>
    <w:p w14:paraId="64E6E697" w14:textId="5D277384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report all safeguarding concerns immediately to the Designated Safeguarding Lead (DSL) (or Deputy DSL);</w:t>
      </w:r>
    </w:p>
    <w:p w14:paraId="09290A0C" w14:textId="072DF71A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never promise absolute confidentiality to a service user where safeguarding may require sharing information;</w:t>
      </w:r>
    </w:p>
    <w:p w14:paraId="06732403" w14:textId="53B5801B" w:rsidR="004B57C4" w:rsidRPr="00CB3858" w:rsidRDefault="004B57C4" w:rsidP="00CB3858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3858">
        <w:rPr>
          <w:rFonts w:ascii="Calibri" w:hAnsi="Calibri" w:cs="Calibri"/>
          <w:color w:val="000000"/>
          <w:kern w:val="0"/>
        </w:rPr>
        <w:t>cooperate with safeguarding enquiries and referrals to statutory agencies.</w:t>
      </w:r>
    </w:p>
    <w:p w14:paraId="0A393CAB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0D91ABA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b/>
          <w:bCs/>
          <w:color w:val="000000"/>
          <w:kern w:val="0"/>
        </w:rPr>
        <w:t>Immediate danger:</w:t>
      </w:r>
      <w:r w:rsidRPr="009660A6">
        <w:rPr>
          <w:rFonts w:ascii="Calibri" w:hAnsi="Calibri" w:cs="Calibri"/>
          <w:color w:val="000000"/>
          <w:kern w:val="0"/>
        </w:rPr>
        <w:t xml:space="preserve"> call </w:t>
      </w:r>
      <w:r w:rsidRPr="009660A6">
        <w:rPr>
          <w:rFonts w:ascii="Calibri" w:hAnsi="Calibri" w:cs="Calibri"/>
          <w:b/>
          <w:bCs/>
          <w:color w:val="000000"/>
          <w:kern w:val="0"/>
        </w:rPr>
        <w:t>999</w:t>
      </w:r>
      <w:r w:rsidRPr="009660A6">
        <w:rPr>
          <w:rFonts w:ascii="Calibri" w:hAnsi="Calibri" w:cs="Calibri"/>
          <w:color w:val="000000"/>
          <w:kern w:val="0"/>
        </w:rPr>
        <w:t>, then inform the DSL as soon as possible.</w:t>
      </w:r>
    </w:p>
    <w:p w14:paraId="33E32AA9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BD50468" w14:textId="5039A0D4" w:rsidR="004B57C4" w:rsidRPr="00260ACF" w:rsidRDefault="004B57C4" w:rsidP="00260ACF">
      <w:pPr>
        <w:pStyle w:val="Heading1"/>
      </w:pPr>
      <w:bookmarkStart w:id="9" w:name="_Toc226670561"/>
      <w:r w:rsidRPr="009660A6">
        <w:t>5. Confidentiality and data protection (UK GDPR)</w:t>
      </w:r>
      <w:bookmarkEnd w:id="9"/>
    </w:p>
    <w:p w14:paraId="1A9994BC" w14:textId="6B21A9B3" w:rsidR="004B57C4" w:rsidRPr="00260ACF" w:rsidRDefault="004B57C4" w:rsidP="00260ACF">
      <w:pPr>
        <w:pStyle w:val="Heading2"/>
      </w:pPr>
      <w:bookmarkStart w:id="10" w:name="_Toc226670562"/>
      <w:r w:rsidRPr="009660A6">
        <w:t>5.1 Confidentiality</w:t>
      </w:r>
      <w:bookmarkEnd w:id="10"/>
    </w:p>
    <w:p w14:paraId="3B0513F5" w14:textId="0EA5B789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must:</w:t>
      </w:r>
    </w:p>
    <w:p w14:paraId="4CDB62CA" w14:textId="17107BFD" w:rsidR="004B57C4" w:rsidRPr="00260ACF" w:rsidRDefault="004B57C4" w:rsidP="00260A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60ACF">
        <w:rPr>
          <w:rFonts w:ascii="Calibri" w:hAnsi="Calibri" w:cs="Calibri"/>
          <w:color w:val="000000"/>
          <w:kern w:val="0"/>
        </w:rPr>
        <w:t>keep service user information confidential and share only on a need-to-know basis;</w:t>
      </w:r>
    </w:p>
    <w:p w14:paraId="1769AF7C" w14:textId="32801E4D" w:rsidR="004B57C4" w:rsidRPr="00260ACF" w:rsidRDefault="004B57C4" w:rsidP="00260A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60ACF">
        <w:rPr>
          <w:rFonts w:ascii="Calibri" w:hAnsi="Calibri" w:cs="Calibri"/>
          <w:color w:val="000000"/>
          <w:kern w:val="0"/>
        </w:rPr>
        <w:t xml:space="preserve">follow the Online </w:t>
      </w:r>
      <w:r w:rsidR="006F073A">
        <w:rPr>
          <w:rFonts w:ascii="Calibri" w:hAnsi="Calibri" w:cs="Calibri"/>
          <w:color w:val="000000"/>
          <w:kern w:val="0"/>
        </w:rPr>
        <w:t xml:space="preserve">Mentoring &amp; </w:t>
      </w:r>
      <w:r w:rsidRPr="00260ACF">
        <w:rPr>
          <w:rFonts w:ascii="Calibri" w:hAnsi="Calibri" w:cs="Calibri"/>
          <w:color w:val="000000"/>
          <w:kern w:val="0"/>
        </w:rPr>
        <w:t xml:space="preserve">Counselling Confidentiality Policy (if delivering </w:t>
      </w:r>
      <w:r w:rsidR="006F073A">
        <w:rPr>
          <w:rFonts w:ascii="Calibri" w:hAnsi="Calibri" w:cs="Calibri"/>
          <w:color w:val="000000"/>
          <w:kern w:val="0"/>
        </w:rPr>
        <w:t>mentoring/</w:t>
      </w:r>
      <w:r w:rsidRPr="00260ACF">
        <w:rPr>
          <w:rFonts w:ascii="Calibri" w:hAnsi="Calibri" w:cs="Calibri"/>
          <w:color w:val="000000"/>
          <w:kern w:val="0"/>
        </w:rPr>
        <w:t>counselling);</w:t>
      </w:r>
    </w:p>
    <w:p w14:paraId="4C7DE231" w14:textId="452967F0" w:rsidR="004B57C4" w:rsidRPr="00260ACF" w:rsidRDefault="004B57C4" w:rsidP="00260AC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60ACF">
        <w:rPr>
          <w:rFonts w:ascii="Calibri" w:hAnsi="Calibri" w:cs="Calibri"/>
          <w:color w:val="000000"/>
          <w:kern w:val="0"/>
        </w:rPr>
        <w:t>understand and clearly communicate limits of confidentiality (safeguarding, risk to life, legal requirements).</w:t>
      </w:r>
    </w:p>
    <w:p w14:paraId="145B49D8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51D1744" w14:textId="07540BE3" w:rsidR="004B57C4" w:rsidRPr="00260ACF" w:rsidRDefault="004B57C4" w:rsidP="00260ACF">
      <w:pPr>
        <w:pStyle w:val="Heading2"/>
      </w:pPr>
      <w:bookmarkStart w:id="11" w:name="_Toc226670563"/>
      <w:r w:rsidRPr="009660A6">
        <w:t>5.2 Data protection and security</w:t>
      </w:r>
      <w:bookmarkEnd w:id="11"/>
    </w:p>
    <w:p w14:paraId="01B7DABD" w14:textId="565E6422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must:</w:t>
      </w:r>
    </w:p>
    <w:p w14:paraId="054F2615" w14:textId="14DF500F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comply with the Data Protection/Privacy Policy and Information Security procedures;</w:t>
      </w:r>
    </w:p>
    <w:p w14:paraId="4874A78E" w14:textId="3ACDF341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only collect/use/store data necessary for the purpose;</w:t>
      </w:r>
    </w:p>
    <w:p w14:paraId="3E4CDEB4" w14:textId="41857A0F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use secure systems and approved platforms (e.g., Microsoft Teams for sessions);</w:t>
      </w:r>
    </w:p>
    <w:p w14:paraId="260875B6" w14:textId="5A483D22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protect passwords and use multi-factor authentication where available;</w:t>
      </w:r>
    </w:p>
    <w:p w14:paraId="2D98842F" w14:textId="71A527DF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avoid storing personal data on personal devices unless authorised and adequately secured;</w:t>
      </w:r>
    </w:p>
    <w:p w14:paraId="4F13DA56" w14:textId="2A68F12F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report any data breach or near miss immediately using the Data Breach Response Procedure.</w:t>
      </w:r>
    </w:p>
    <w:p w14:paraId="47ABF839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28F3C05" w14:textId="4867B243" w:rsidR="004B57C4" w:rsidRPr="00FE32EF" w:rsidRDefault="004B57C4" w:rsidP="00FE32EF">
      <w:pPr>
        <w:pStyle w:val="Heading1"/>
      </w:pPr>
      <w:bookmarkStart w:id="12" w:name="_Toc226670564"/>
      <w:r w:rsidRPr="009660A6">
        <w:t>6. Online working standards</w:t>
      </w:r>
      <w:bookmarkEnd w:id="12"/>
    </w:p>
    <w:p w14:paraId="5EAA94DC" w14:textId="6E82A9B3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must:</w:t>
      </w:r>
    </w:p>
    <w:p w14:paraId="511D9A08" w14:textId="4CE27797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 xml:space="preserve">use encrypted/approved platforms for </w:t>
      </w:r>
      <w:r w:rsidR="006F073A">
        <w:rPr>
          <w:rFonts w:ascii="Calibri" w:hAnsi="Calibri" w:cs="Calibri"/>
          <w:color w:val="000000"/>
          <w:kern w:val="0"/>
        </w:rPr>
        <w:t>mentoring and c</w:t>
      </w:r>
      <w:r w:rsidRPr="00FE32EF">
        <w:rPr>
          <w:rFonts w:ascii="Calibri" w:hAnsi="Calibri" w:cs="Calibri"/>
          <w:color w:val="000000"/>
          <w:kern w:val="0"/>
        </w:rPr>
        <w:t>ounselling and groups;</w:t>
      </w:r>
    </w:p>
    <w:p w14:paraId="77AB0423" w14:textId="532F41EA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ensure a private environment when delivering sessions (cannot be overheard);</w:t>
      </w:r>
    </w:p>
    <w:p w14:paraId="76CAADBE" w14:textId="4DD3DFF9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use waiting room/lobby and safe meeting controls where available;</w:t>
      </w:r>
    </w:p>
    <w:p w14:paraId="58785BF7" w14:textId="30D45526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never record sessions or permit others to record sessions;</w:t>
      </w:r>
    </w:p>
    <w:p w14:paraId="1C6CFC02" w14:textId="3856AD51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respond appropriately to technology failures, following the Emergency &amp; Crisis Plan procedures;</w:t>
      </w:r>
    </w:p>
    <w:p w14:paraId="1C0C9413" w14:textId="50F3D243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maintain professional appearance and conduct suitable for a supportive setting.</w:t>
      </w:r>
    </w:p>
    <w:p w14:paraId="29994AFC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91D7DE9" w14:textId="7A81363B" w:rsidR="004B57C4" w:rsidRPr="00FE32EF" w:rsidRDefault="004B57C4" w:rsidP="00FE32EF">
      <w:pPr>
        <w:pStyle w:val="Heading1"/>
      </w:pPr>
      <w:bookmarkStart w:id="13" w:name="_Toc226670565"/>
      <w:r w:rsidRPr="009660A6">
        <w:t>7. Conflicts of interest</w:t>
      </w:r>
      <w:bookmarkEnd w:id="13"/>
    </w:p>
    <w:p w14:paraId="3D3C4231" w14:textId="016B6BF6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must:</w:t>
      </w:r>
    </w:p>
    <w:p w14:paraId="4BC4336F" w14:textId="6BB07679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declare any actual or potential conflict of interest to their line manager/CEO/Chair;</w:t>
      </w:r>
    </w:p>
    <w:p w14:paraId="40F5F6CD" w14:textId="21A668EA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avoid involvement in decisions where a conflict exists (e.g., procurement decisions involving family members or personal business interests);</w:t>
      </w:r>
    </w:p>
    <w:p w14:paraId="3709E945" w14:textId="4E563DD2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follow the Conflicts of Interest Policy where applicable.</w:t>
      </w:r>
    </w:p>
    <w:p w14:paraId="1246CAE5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907FA1A" w14:textId="7B503099" w:rsidR="004B57C4" w:rsidRPr="00FE32EF" w:rsidRDefault="004B57C4" w:rsidP="00FE32EF">
      <w:pPr>
        <w:pStyle w:val="Heading1"/>
      </w:pPr>
      <w:bookmarkStart w:id="14" w:name="_Toc226670566"/>
      <w:r w:rsidRPr="009660A6">
        <w:t>8. Financial conduct and charity resources</w:t>
      </w:r>
      <w:bookmarkEnd w:id="14"/>
    </w:p>
    <w:p w14:paraId="2EDD9DDD" w14:textId="79E5D3D8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</w:t>
      </w:r>
      <w:r w:rsidR="00FE32EF">
        <w:rPr>
          <w:rFonts w:ascii="Calibri" w:hAnsi="Calibri" w:cs="Calibri"/>
          <w:color w:val="000000"/>
          <w:kern w:val="0"/>
        </w:rPr>
        <w:t xml:space="preserve">: </w:t>
      </w:r>
    </w:p>
    <w:p w14:paraId="06FDF18B" w14:textId="69DF822A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use charity resources (email, accounts, subscriptions, equipment) only for authorised work;</w:t>
      </w:r>
    </w:p>
    <w:p w14:paraId="57281532" w14:textId="47CCA159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follow Internal Financial Controls and Expenses Policy;</w:t>
      </w:r>
    </w:p>
    <w:p w14:paraId="37C205BE" w14:textId="28BF1D78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not commit the charity to contracts or expenditure beyond delegated authority;</w:t>
      </w:r>
    </w:p>
    <w:p w14:paraId="2963170D" w14:textId="250129D8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never use charity funds for personal benefit;</w:t>
      </w:r>
    </w:p>
    <w:p w14:paraId="59781D12" w14:textId="38F5F7E3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immediately report suspected fraud or financial irregularity.</w:t>
      </w:r>
    </w:p>
    <w:p w14:paraId="70002316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262A51B" w14:textId="5791BB13" w:rsidR="004B57C4" w:rsidRPr="00FE32EF" w:rsidRDefault="004B57C4" w:rsidP="00FE32EF">
      <w:pPr>
        <w:pStyle w:val="Heading1"/>
      </w:pPr>
      <w:bookmarkStart w:id="15" w:name="_Toc226670567"/>
      <w:r w:rsidRPr="009660A6">
        <w:t>9. Communications and social media</w:t>
      </w:r>
      <w:bookmarkEnd w:id="15"/>
    </w:p>
    <w:p w14:paraId="38E0284F" w14:textId="1A44084C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must:</w:t>
      </w:r>
    </w:p>
    <w:p w14:paraId="0A7736E5" w14:textId="32768457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represent Sibling Kinship professionally in all public communications;</w:t>
      </w:r>
    </w:p>
    <w:p w14:paraId="1A819AA7" w14:textId="13AE0417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not disclose confidential information online;</w:t>
      </w:r>
    </w:p>
    <w:p w14:paraId="7916B9A1" w14:textId="0C725A2D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 xml:space="preserve">follow the </w:t>
      </w:r>
      <w:proofErr w:type="gramStart"/>
      <w:r w:rsidRPr="00FE32EF">
        <w:rPr>
          <w:rFonts w:ascii="Calibri" w:hAnsi="Calibri" w:cs="Calibri"/>
          <w:color w:val="000000"/>
          <w:kern w:val="0"/>
        </w:rPr>
        <w:t>Social Media Policy</w:t>
      </w:r>
      <w:proofErr w:type="gramEnd"/>
      <w:r w:rsidRPr="00FE32EF">
        <w:rPr>
          <w:rFonts w:ascii="Calibri" w:hAnsi="Calibri" w:cs="Calibri"/>
          <w:color w:val="000000"/>
          <w:kern w:val="0"/>
        </w:rPr>
        <w:t xml:space="preserve"> and any brand/tone guidance;</w:t>
      </w:r>
    </w:p>
    <w:p w14:paraId="77DC41D5" w14:textId="14F278D3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not comment publicly on individual cases or disputes;</w:t>
      </w:r>
    </w:p>
    <w:p w14:paraId="57D67B3E" w14:textId="64D907AD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refer media enquiries to the authorised spokesperson (Chair/CEO as designated).</w:t>
      </w:r>
    </w:p>
    <w:p w14:paraId="5A42E4E5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A17F44F" w14:textId="53FCD835" w:rsidR="004B57C4" w:rsidRPr="00FE32EF" w:rsidRDefault="004B57C4" w:rsidP="00FE32EF">
      <w:pPr>
        <w:pStyle w:val="Heading1"/>
      </w:pPr>
      <w:bookmarkStart w:id="16" w:name="_Toc226670568"/>
      <w:r w:rsidRPr="009660A6">
        <w:lastRenderedPageBreak/>
        <w:t>10. Drugs, alcohol and fitness to work</w:t>
      </w:r>
      <w:bookmarkEnd w:id="16"/>
    </w:p>
    <w:p w14:paraId="151224F9" w14:textId="00BB50E8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must not:</w:t>
      </w:r>
    </w:p>
    <w:p w14:paraId="74211635" w14:textId="1588E051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work under the influence of drugs or alcohol;</w:t>
      </w:r>
    </w:p>
    <w:p w14:paraId="345DE079" w14:textId="36A33234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attend sessions impaired or unable to deliver safe support.</w:t>
      </w:r>
    </w:p>
    <w:p w14:paraId="1079471E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7AA167A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Any concerns about fitness to work should be raised with a manager promptly.</w:t>
      </w:r>
    </w:p>
    <w:p w14:paraId="732D1238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16F2267" w14:textId="7F3AF0DD" w:rsidR="004B57C4" w:rsidRPr="009660A6" w:rsidRDefault="004B57C4" w:rsidP="00FE32EF">
      <w:pPr>
        <w:pStyle w:val="Heading1"/>
      </w:pPr>
      <w:bookmarkStart w:id="17" w:name="_Toc226670569"/>
      <w:r w:rsidRPr="009660A6">
        <w:t>11. Reporting concerns (whistleblowing and complaints)</w:t>
      </w:r>
      <w:bookmarkEnd w:id="17"/>
    </w:p>
    <w:p w14:paraId="70DF9489" w14:textId="2D0A95EB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Staff are encouraged to report concerns promptly and in good faith, including:</w:t>
      </w:r>
    </w:p>
    <w:p w14:paraId="4C523A5D" w14:textId="7CD95763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unsafe practice,</w:t>
      </w:r>
    </w:p>
    <w:p w14:paraId="0995DF86" w14:textId="3D94FE1B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safeguarding failures,</w:t>
      </w:r>
    </w:p>
    <w:p w14:paraId="55ACD412" w14:textId="54E40476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bullying/harassment,</w:t>
      </w:r>
    </w:p>
    <w:p w14:paraId="62509FD0" w14:textId="6B620EEB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financial misconduct,</w:t>
      </w:r>
    </w:p>
    <w:p w14:paraId="4A0FD045" w14:textId="62AFEC5B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data protection breaches.</w:t>
      </w:r>
    </w:p>
    <w:p w14:paraId="5BB5BB82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5E75F43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Reports should follow the Whistleblowing Policy and will be taken seriously. Retaliation against whistleblowers is not tolerated.</w:t>
      </w:r>
    </w:p>
    <w:p w14:paraId="783E82E6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417918A" w14:textId="1107A1EB" w:rsidR="004B57C4" w:rsidRPr="00FE32EF" w:rsidRDefault="004B57C4" w:rsidP="00FE32EF">
      <w:pPr>
        <w:pStyle w:val="Heading1"/>
      </w:pPr>
      <w:bookmarkStart w:id="18" w:name="_Toc226670570"/>
      <w:r w:rsidRPr="009660A6">
        <w:t>12. Breaches of this Code</w:t>
      </w:r>
      <w:bookmarkEnd w:id="18"/>
    </w:p>
    <w:p w14:paraId="480153C8" w14:textId="62A4C56B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Breaches may be managed through:</w:t>
      </w:r>
    </w:p>
    <w:p w14:paraId="75F7F5F8" w14:textId="3DBE6863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informal guidance and support;</w:t>
      </w:r>
    </w:p>
    <w:p w14:paraId="44A434E3" w14:textId="6E0C53C3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additional training/supervision;</w:t>
      </w:r>
    </w:p>
    <w:p w14:paraId="6A8DC3CD" w14:textId="3416E187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formal performance management;</w:t>
      </w:r>
    </w:p>
    <w:p w14:paraId="5B9D796B" w14:textId="1F59C161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disciplinary procedures (including warnings or dismissal in serious cases);</w:t>
      </w:r>
    </w:p>
    <w:p w14:paraId="4347F7EE" w14:textId="79643593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referral to external bodies where required (e.g., safeguarding authorities, professional regulators, police, ICO).</w:t>
      </w:r>
    </w:p>
    <w:p w14:paraId="3AFF3B2E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44B5959" w14:textId="0AFF878D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Serious breaches include (not exhaustive):</w:t>
      </w:r>
    </w:p>
    <w:p w14:paraId="79AF64F3" w14:textId="4CAD5066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abuse or exploitation of service users;</w:t>
      </w:r>
    </w:p>
    <w:p w14:paraId="58C0B244" w14:textId="29B3AFBF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safeguarding negligence;</w:t>
      </w:r>
    </w:p>
    <w:p w14:paraId="7383BB6F" w14:textId="567A7B04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deliberate confidentiality or GDPR breach;</w:t>
      </w:r>
    </w:p>
    <w:p w14:paraId="1FBA7E46" w14:textId="2462D2EF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fraud or theft;</w:t>
      </w:r>
    </w:p>
    <w:p w14:paraId="508AFAF3" w14:textId="25D91A42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harassment/discrimination;</w:t>
      </w:r>
    </w:p>
    <w:p w14:paraId="7ECA2CF7" w14:textId="20E2170D" w:rsidR="004B57C4" w:rsidRPr="00FE32EF" w:rsidRDefault="004B57C4" w:rsidP="00FE32EF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E32EF">
        <w:rPr>
          <w:rFonts w:ascii="Calibri" w:hAnsi="Calibri" w:cs="Calibri"/>
          <w:color w:val="000000"/>
          <w:kern w:val="0"/>
        </w:rPr>
        <w:t>serious reputational misconduct on social media.</w:t>
      </w:r>
    </w:p>
    <w:p w14:paraId="2D2C0721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D1A3929" w14:textId="77777777" w:rsidR="004B57C4" w:rsidRPr="009660A6" w:rsidRDefault="004B57C4" w:rsidP="007145C6">
      <w:pPr>
        <w:pStyle w:val="Heading1"/>
      </w:pPr>
      <w:bookmarkStart w:id="19" w:name="_Toc226670571"/>
      <w:r w:rsidRPr="009660A6">
        <w:lastRenderedPageBreak/>
        <w:t>13. Acknowledgement</w:t>
      </w:r>
      <w:bookmarkEnd w:id="19"/>
    </w:p>
    <w:p w14:paraId="420F87E7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8DD709F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660A6">
        <w:rPr>
          <w:rFonts w:ascii="Calibri" w:hAnsi="Calibri" w:cs="Calibri"/>
          <w:color w:val="000000"/>
          <w:kern w:val="0"/>
        </w:rPr>
        <w:t>All staff must sign to confirm they have read, understood and agree to follow this Code of Conduct.</w:t>
      </w:r>
    </w:p>
    <w:p w14:paraId="12367D73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1E5A335" w14:textId="77777777" w:rsidR="007145C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9660A6">
        <w:rPr>
          <w:rFonts w:ascii="Calibri" w:hAnsi="Calibri" w:cs="Calibri"/>
          <w:b/>
          <w:bCs/>
          <w:color w:val="000000"/>
          <w:kern w:val="0"/>
        </w:rPr>
        <w:t>Name:</w:t>
      </w:r>
      <w:r w:rsidRPr="009660A6">
        <w:rPr>
          <w:rFonts w:ascii="Calibri" w:hAnsi="Calibri" w:cs="Calibri"/>
          <w:color w:val="000000"/>
          <w:kern w:val="0"/>
        </w:rPr>
        <w:t xml:space="preserve"> ___________________________________________</w:t>
      </w:r>
    </w:p>
    <w:p w14:paraId="7B55C509" w14:textId="77777777" w:rsidR="007145C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9660A6">
        <w:rPr>
          <w:rFonts w:ascii="Calibri" w:hAnsi="Calibri" w:cs="Calibri"/>
          <w:b/>
          <w:bCs/>
          <w:color w:val="000000"/>
          <w:kern w:val="0"/>
        </w:rPr>
        <w:t>Role:</w:t>
      </w:r>
      <w:r w:rsidRPr="009660A6">
        <w:rPr>
          <w:rFonts w:ascii="Calibri" w:hAnsi="Calibri" w:cs="Calibri"/>
          <w:color w:val="000000"/>
          <w:kern w:val="0"/>
        </w:rPr>
        <w:t xml:space="preserve"> ____________________________________________</w:t>
      </w:r>
    </w:p>
    <w:p w14:paraId="319C5500" w14:textId="77777777" w:rsidR="007145C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9660A6">
        <w:rPr>
          <w:rFonts w:ascii="Calibri" w:hAnsi="Calibri" w:cs="Calibri"/>
          <w:b/>
          <w:bCs/>
          <w:color w:val="000000"/>
          <w:kern w:val="0"/>
        </w:rPr>
        <w:t>Signature:</w:t>
      </w:r>
      <w:r w:rsidRPr="009660A6">
        <w:rPr>
          <w:rFonts w:ascii="Calibri" w:hAnsi="Calibri" w:cs="Calibri"/>
          <w:color w:val="000000"/>
          <w:kern w:val="0"/>
        </w:rPr>
        <w:t xml:space="preserve"> ________________________________________</w:t>
      </w:r>
    </w:p>
    <w:p w14:paraId="4F7757A7" w14:textId="2474D857" w:rsidR="004B57C4" w:rsidRPr="007145C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  <w:r w:rsidRPr="009660A6">
        <w:rPr>
          <w:rFonts w:ascii="Calibri" w:hAnsi="Calibri" w:cs="Calibri"/>
          <w:b/>
          <w:bCs/>
          <w:color w:val="000000"/>
          <w:kern w:val="0"/>
        </w:rPr>
        <w:t>Date:</w:t>
      </w:r>
      <w:r w:rsidRPr="009660A6">
        <w:rPr>
          <w:rFonts w:ascii="Calibri" w:hAnsi="Calibri" w:cs="Calibri"/>
          <w:color w:val="000000"/>
          <w:kern w:val="0"/>
        </w:rPr>
        <w:t xml:space="preserve"> ____ / ____ / ______</w:t>
      </w:r>
    </w:p>
    <w:p w14:paraId="306A8852" w14:textId="77777777" w:rsidR="004B57C4" w:rsidRPr="009660A6" w:rsidRDefault="004B57C4" w:rsidP="009660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181F0C9" w14:textId="77777777" w:rsidR="007145C6" w:rsidRDefault="004B57C4" w:rsidP="009660A6">
      <w:pPr>
        <w:spacing w:line="276" w:lineRule="auto"/>
        <w:rPr>
          <w:rFonts w:ascii="Calibri" w:hAnsi="Calibri" w:cs="Calibri"/>
          <w:color w:val="000000"/>
          <w:kern w:val="0"/>
        </w:rPr>
      </w:pPr>
      <w:r w:rsidRPr="009660A6">
        <w:rPr>
          <w:rFonts w:ascii="Calibri" w:hAnsi="Calibri" w:cs="Calibri"/>
          <w:b/>
          <w:bCs/>
          <w:color w:val="000000"/>
          <w:kern w:val="0"/>
        </w:rPr>
        <w:t>Line manager / Sibling Kinship representative:</w:t>
      </w:r>
      <w:r w:rsidRPr="009660A6">
        <w:rPr>
          <w:rFonts w:ascii="Calibri" w:hAnsi="Calibri" w:cs="Calibri"/>
          <w:color w:val="000000"/>
          <w:kern w:val="0"/>
        </w:rPr>
        <w:t xml:space="preserve"> __________________________</w:t>
      </w:r>
    </w:p>
    <w:p w14:paraId="26FD7B09" w14:textId="77777777" w:rsidR="007145C6" w:rsidRDefault="004B57C4" w:rsidP="009660A6">
      <w:pPr>
        <w:spacing w:line="276" w:lineRule="auto"/>
        <w:rPr>
          <w:rFonts w:ascii="Calibri" w:hAnsi="Calibri" w:cs="Calibri"/>
          <w:color w:val="000000"/>
          <w:kern w:val="0"/>
        </w:rPr>
      </w:pPr>
      <w:r w:rsidRPr="009660A6">
        <w:rPr>
          <w:rFonts w:ascii="Calibri" w:hAnsi="Calibri" w:cs="Calibri"/>
          <w:b/>
          <w:bCs/>
          <w:color w:val="000000"/>
          <w:kern w:val="0"/>
        </w:rPr>
        <w:t>Signature:</w:t>
      </w:r>
      <w:r w:rsidRPr="009660A6">
        <w:rPr>
          <w:rFonts w:ascii="Calibri" w:hAnsi="Calibri" w:cs="Calibri"/>
          <w:color w:val="000000"/>
          <w:kern w:val="0"/>
        </w:rPr>
        <w:t xml:space="preserve"> ________________________________________</w:t>
      </w:r>
    </w:p>
    <w:p w14:paraId="49E20C84" w14:textId="10FF2364" w:rsidR="00592644" w:rsidRPr="009660A6" w:rsidRDefault="004B57C4" w:rsidP="009660A6">
      <w:pPr>
        <w:spacing w:line="276" w:lineRule="auto"/>
        <w:rPr>
          <w:rFonts w:ascii="Calibri" w:hAnsi="Calibri" w:cs="Calibri"/>
        </w:rPr>
      </w:pPr>
      <w:r w:rsidRPr="009660A6">
        <w:rPr>
          <w:rFonts w:ascii="Calibri" w:hAnsi="Calibri" w:cs="Calibri"/>
          <w:b/>
          <w:bCs/>
          <w:color w:val="000000"/>
          <w:kern w:val="0"/>
        </w:rPr>
        <w:t>Date:</w:t>
      </w:r>
      <w:r w:rsidRPr="009660A6">
        <w:rPr>
          <w:rFonts w:ascii="Calibri" w:hAnsi="Calibri" w:cs="Calibri"/>
          <w:color w:val="000000"/>
          <w:kern w:val="0"/>
        </w:rPr>
        <w:t xml:space="preserve"> ____ / ____ / ______</w:t>
      </w:r>
    </w:p>
    <w:sectPr w:rsidR="00592644" w:rsidRPr="00966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B9F3" w14:textId="77777777" w:rsidR="00D27AD3" w:rsidRDefault="00D27AD3">
      <w:r>
        <w:separator/>
      </w:r>
    </w:p>
  </w:endnote>
  <w:endnote w:type="continuationSeparator" w:id="0">
    <w:p w14:paraId="48D4F8E5" w14:textId="77777777" w:rsidR="00D27AD3" w:rsidRDefault="00D2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C36F" w14:textId="77777777" w:rsidR="0008278A" w:rsidRDefault="0008278A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A844EAA" w14:textId="77777777" w:rsidR="0008278A" w:rsidRDefault="0008278A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0969" w14:textId="77777777" w:rsidR="0008278A" w:rsidRDefault="0008278A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0976DF55" w14:textId="77777777" w:rsidR="0008278A" w:rsidRDefault="0008278A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93B0" w14:textId="77777777" w:rsidR="0008278A" w:rsidRDefault="0008278A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8177F83" w14:textId="77777777" w:rsidR="0008278A" w:rsidRDefault="0008278A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1CA0" w14:textId="77777777" w:rsidR="00D27AD3" w:rsidRDefault="00D27AD3">
      <w:r>
        <w:separator/>
      </w:r>
    </w:p>
  </w:footnote>
  <w:footnote w:type="continuationSeparator" w:id="0">
    <w:p w14:paraId="16659FD5" w14:textId="77777777" w:rsidR="00D27AD3" w:rsidRDefault="00D2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8664" w14:textId="77777777" w:rsidR="0008278A" w:rsidRDefault="0008278A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2A6945D6" wp14:editId="23A8E8F4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B84"/>
    <w:multiLevelType w:val="hybridMultilevel"/>
    <w:tmpl w:val="065C63F4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46E6"/>
    <w:multiLevelType w:val="hybridMultilevel"/>
    <w:tmpl w:val="705AC42A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2383"/>
    <w:multiLevelType w:val="hybridMultilevel"/>
    <w:tmpl w:val="291EEC32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F06"/>
    <w:multiLevelType w:val="hybridMultilevel"/>
    <w:tmpl w:val="8ECE21B6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73A0"/>
    <w:multiLevelType w:val="hybridMultilevel"/>
    <w:tmpl w:val="1E74B204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2343"/>
    <w:multiLevelType w:val="hybridMultilevel"/>
    <w:tmpl w:val="F0601842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31E9B"/>
    <w:multiLevelType w:val="hybridMultilevel"/>
    <w:tmpl w:val="90CEA836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243A8"/>
    <w:multiLevelType w:val="hybridMultilevel"/>
    <w:tmpl w:val="96C4835C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663A8"/>
    <w:multiLevelType w:val="hybridMultilevel"/>
    <w:tmpl w:val="C8A4BCB6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41407"/>
    <w:multiLevelType w:val="hybridMultilevel"/>
    <w:tmpl w:val="083E9DD2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26761"/>
    <w:multiLevelType w:val="hybridMultilevel"/>
    <w:tmpl w:val="8904CDC6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715C5"/>
    <w:multiLevelType w:val="hybridMultilevel"/>
    <w:tmpl w:val="94949BC2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D0B35"/>
    <w:multiLevelType w:val="hybridMultilevel"/>
    <w:tmpl w:val="5FDC0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17FCD"/>
    <w:multiLevelType w:val="hybridMultilevel"/>
    <w:tmpl w:val="72603514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47986"/>
    <w:multiLevelType w:val="hybridMultilevel"/>
    <w:tmpl w:val="B036AFE6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91773"/>
    <w:multiLevelType w:val="hybridMultilevel"/>
    <w:tmpl w:val="2AE6201E"/>
    <w:lvl w:ilvl="0" w:tplc="B45231A2">
      <w:start w:val="2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F32452"/>
    <w:multiLevelType w:val="hybridMultilevel"/>
    <w:tmpl w:val="079A002A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67333"/>
    <w:multiLevelType w:val="hybridMultilevel"/>
    <w:tmpl w:val="70BC5202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73CE1"/>
    <w:multiLevelType w:val="hybridMultilevel"/>
    <w:tmpl w:val="A2C01900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4077D"/>
    <w:multiLevelType w:val="hybridMultilevel"/>
    <w:tmpl w:val="D52EDD92"/>
    <w:lvl w:ilvl="0" w:tplc="B45231A2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424724">
    <w:abstractNumId w:val="12"/>
  </w:num>
  <w:num w:numId="2" w16cid:durableId="1781140837">
    <w:abstractNumId w:val="15"/>
  </w:num>
  <w:num w:numId="3" w16cid:durableId="1525170023">
    <w:abstractNumId w:val="2"/>
  </w:num>
  <w:num w:numId="4" w16cid:durableId="671178205">
    <w:abstractNumId w:val="7"/>
  </w:num>
  <w:num w:numId="5" w16cid:durableId="2100175320">
    <w:abstractNumId w:val="5"/>
  </w:num>
  <w:num w:numId="6" w16cid:durableId="450243270">
    <w:abstractNumId w:val="8"/>
  </w:num>
  <w:num w:numId="7" w16cid:durableId="551502991">
    <w:abstractNumId w:val="14"/>
  </w:num>
  <w:num w:numId="8" w16cid:durableId="892154742">
    <w:abstractNumId w:val="0"/>
  </w:num>
  <w:num w:numId="9" w16cid:durableId="415709304">
    <w:abstractNumId w:val="1"/>
  </w:num>
  <w:num w:numId="10" w16cid:durableId="798687537">
    <w:abstractNumId w:val="16"/>
  </w:num>
  <w:num w:numId="11" w16cid:durableId="1888254152">
    <w:abstractNumId w:val="17"/>
  </w:num>
  <w:num w:numId="12" w16cid:durableId="1122579529">
    <w:abstractNumId w:val="3"/>
  </w:num>
  <w:num w:numId="13" w16cid:durableId="2091807607">
    <w:abstractNumId w:val="19"/>
  </w:num>
  <w:num w:numId="14" w16cid:durableId="276528413">
    <w:abstractNumId w:val="4"/>
  </w:num>
  <w:num w:numId="15" w16cid:durableId="1036199499">
    <w:abstractNumId w:val="11"/>
  </w:num>
  <w:num w:numId="16" w16cid:durableId="482505598">
    <w:abstractNumId w:val="18"/>
  </w:num>
  <w:num w:numId="17" w16cid:durableId="769932430">
    <w:abstractNumId w:val="13"/>
  </w:num>
  <w:num w:numId="18" w16cid:durableId="1292906496">
    <w:abstractNumId w:val="10"/>
  </w:num>
  <w:num w:numId="19" w16cid:durableId="127284181">
    <w:abstractNumId w:val="6"/>
  </w:num>
  <w:num w:numId="20" w16cid:durableId="1888490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C4"/>
    <w:rsid w:val="0008278A"/>
    <w:rsid w:val="00223684"/>
    <w:rsid w:val="00260ACF"/>
    <w:rsid w:val="002724BD"/>
    <w:rsid w:val="00312E21"/>
    <w:rsid w:val="0037486E"/>
    <w:rsid w:val="0047006B"/>
    <w:rsid w:val="004B57C4"/>
    <w:rsid w:val="00570042"/>
    <w:rsid w:val="00592644"/>
    <w:rsid w:val="006E5049"/>
    <w:rsid w:val="006F073A"/>
    <w:rsid w:val="007145C6"/>
    <w:rsid w:val="00742F48"/>
    <w:rsid w:val="00787EBB"/>
    <w:rsid w:val="009660A6"/>
    <w:rsid w:val="00982C97"/>
    <w:rsid w:val="009B6104"/>
    <w:rsid w:val="00A81C86"/>
    <w:rsid w:val="00A94CD2"/>
    <w:rsid w:val="00AD3F22"/>
    <w:rsid w:val="00CB3858"/>
    <w:rsid w:val="00CC38A2"/>
    <w:rsid w:val="00CF02E8"/>
    <w:rsid w:val="00D27AD3"/>
    <w:rsid w:val="00F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CCACF"/>
  <w15:chartTrackingRefBased/>
  <w15:docId w15:val="{9662A0EE-5C7B-7F47-A6BB-B1DD2448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86E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B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7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7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7C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08278A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08278A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08278A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08278A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8278A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278A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8278A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08278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1408</Words>
  <Characters>9300</Characters>
  <Application>Microsoft Office Word</Application>
  <DocSecurity>0</DocSecurity>
  <Lines>300</Lines>
  <Paragraphs>243</Paragraphs>
  <ScaleCrop>false</ScaleCrop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14</cp:revision>
  <dcterms:created xsi:type="dcterms:W3CDTF">2026-04-05T00:05:00Z</dcterms:created>
  <dcterms:modified xsi:type="dcterms:W3CDTF">2026-04-20T19:35:00Z</dcterms:modified>
</cp:coreProperties>
</file>