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4973" w14:textId="77777777" w:rsidR="000D74E3" w:rsidRDefault="000D74E3" w:rsidP="003B3113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1C573997" w14:textId="7195C215" w:rsidR="000D74E3" w:rsidRPr="000D74E3" w:rsidRDefault="000D74E3" w:rsidP="000D74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color w:val="215E99" w:themeColor="text2" w:themeTint="BF"/>
          <w:kern w:val="0"/>
          <w:sz w:val="28"/>
          <w:szCs w:val="28"/>
        </w:rPr>
      </w:pPr>
      <w:r w:rsidRPr="000D74E3">
        <w:rPr>
          <w:rFonts w:ascii="Calibri" w:hAnsi="Calibri" w:cs="Calibri"/>
          <w:b/>
          <w:bCs/>
          <w:color w:val="215E99" w:themeColor="text2" w:themeTint="BF"/>
          <w:kern w:val="0"/>
          <w:sz w:val="48"/>
          <w:szCs w:val="48"/>
        </w:rPr>
        <w:t>Memorandum of Understanding (MOU) Template</w:t>
      </w:r>
    </w:p>
    <w:p w14:paraId="59491791" w14:textId="77777777" w:rsidR="000D74E3" w:rsidRPr="000D74E3" w:rsidRDefault="000D74E3" w:rsidP="000D74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kern w:val="0"/>
          <w:sz w:val="22"/>
          <w:szCs w:val="22"/>
        </w:rPr>
      </w:pPr>
      <w:r w:rsidRPr="000D74E3">
        <w:rPr>
          <w:rFonts w:ascii="Helvetica Neue" w:hAnsi="Helvetica Neue" w:cs="Helvetica Neue"/>
          <w:i/>
          <w:iCs/>
          <w:color w:val="000000"/>
          <w:kern w:val="0"/>
        </w:rPr>
        <w:t>(For referral partnerships, joint awareness work, and cooperative service delivery; not a legally binding contract)</w:t>
      </w:r>
    </w:p>
    <w:p w14:paraId="7A9B06C7" w14:textId="77777777" w:rsidR="003B3113" w:rsidRPr="00702073" w:rsidRDefault="003B3113" w:rsidP="003B3113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3B3113" w:rsidRPr="00FC740D" w14:paraId="0CBC81A1" w14:textId="77777777" w:rsidTr="0010345A">
        <w:tc>
          <w:tcPr>
            <w:tcW w:w="4513" w:type="dxa"/>
          </w:tcPr>
          <w:p w14:paraId="285FEA8B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02B59FB5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3B3113" w:rsidRPr="00FC740D" w14:paraId="7A533746" w14:textId="77777777" w:rsidTr="0010345A">
        <w:tc>
          <w:tcPr>
            <w:tcW w:w="4513" w:type="dxa"/>
          </w:tcPr>
          <w:p w14:paraId="36C5AAAC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58316742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3B3113" w:rsidRPr="00FC740D" w14:paraId="1E7EA6B0" w14:textId="77777777" w:rsidTr="0010345A">
        <w:tc>
          <w:tcPr>
            <w:tcW w:w="4513" w:type="dxa"/>
          </w:tcPr>
          <w:p w14:paraId="657C72A3" w14:textId="77777777" w:rsidR="003B3113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74EA59A2" w14:textId="77777777" w:rsidR="00F74D75" w:rsidRDefault="00F74D75" w:rsidP="00F74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7A507E">
              <w:rPr>
                <w:rFonts w:ascii="Calibri" w:hAnsi="Calibri" w:cs="Calibri"/>
                <w:color w:val="000000"/>
                <w:kern w:val="0"/>
              </w:rPr>
              <w:t>Governance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/ Operational</w:t>
            </w:r>
          </w:p>
          <w:p w14:paraId="7246BAF1" w14:textId="5D7D807B" w:rsidR="003B3113" w:rsidRPr="00617033" w:rsidRDefault="00F74D75" w:rsidP="00F74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3B3113" w:rsidRPr="00FC740D" w14:paraId="40F689D6" w14:textId="77777777" w:rsidTr="0010345A">
        <w:tc>
          <w:tcPr>
            <w:tcW w:w="4513" w:type="dxa"/>
          </w:tcPr>
          <w:p w14:paraId="7BCD806E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15C4FBA4" w14:textId="3E4DEE51" w:rsidR="003B3113" w:rsidRPr="0018157D" w:rsidRDefault="00821CD4" w:rsidP="00821C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3596E">
              <w:rPr>
                <w:rFonts w:ascii="Calibri" w:hAnsi="Calibri" w:cs="Calibri"/>
                <w:color w:val="000000"/>
                <w:kern w:val="0"/>
              </w:rPr>
              <w:t>MOU sets out how S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ibling Kinship </w:t>
            </w:r>
            <w:r w:rsidRPr="0063596E">
              <w:rPr>
                <w:rFonts w:ascii="Calibri" w:hAnsi="Calibri" w:cs="Calibri"/>
                <w:color w:val="000000"/>
                <w:kern w:val="0"/>
              </w:rPr>
              <w:t xml:space="preserve">and the </w:t>
            </w:r>
            <w:r>
              <w:rPr>
                <w:rFonts w:ascii="Calibri" w:hAnsi="Calibri" w:cs="Calibri"/>
                <w:color w:val="000000"/>
                <w:kern w:val="0"/>
              </w:rPr>
              <w:t>p</w:t>
            </w:r>
            <w:r w:rsidRPr="0063596E">
              <w:rPr>
                <w:rFonts w:ascii="Calibri" w:hAnsi="Calibri" w:cs="Calibri"/>
                <w:color w:val="000000"/>
                <w:kern w:val="0"/>
              </w:rPr>
              <w:t xml:space="preserve">artner 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organisations </w:t>
            </w:r>
            <w:r w:rsidRPr="0063596E">
              <w:rPr>
                <w:rFonts w:ascii="Calibri" w:hAnsi="Calibri" w:cs="Calibri"/>
                <w:color w:val="000000"/>
                <w:kern w:val="0"/>
              </w:rPr>
              <w:t xml:space="preserve">will work together to improve outcomes for people affected by </w:t>
            </w:r>
            <w:r w:rsidRPr="00821CD4">
              <w:rPr>
                <w:rFonts w:ascii="Calibri" w:hAnsi="Calibri" w:cs="Calibri"/>
                <w:color w:val="000000"/>
                <w:kern w:val="0"/>
              </w:rPr>
              <w:t>sibling kinship care</w:t>
            </w:r>
            <w:r w:rsidRPr="0063596E">
              <w:rPr>
                <w:rFonts w:ascii="Calibri" w:hAnsi="Calibri" w:cs="Calibri"/>
                <w:color w:val="000000"/>
                <w:kern w:val="0"/>
              </w:rPr>
              <w:t xml:space="preserve"> in England and Wales, including sibling kinship carers and dependent siblings.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</w:tr>
      <w:tr w:rsidR="003B3113" w:rsidRPr="00FC740D" w14:paraId="03752F68" w14:textId="77777777" w:rsidTr="0010345A">
        <w:tc>
          <w:tcPr>
            <w:tcW w:w="4513" w:type="dxa"/>
          </w:tcPr>
          <w:p w14:paraId="4D12A69E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5F8EC700" w14:textId="77777777" w:rsidR="003B3113" w:rsidRPr="0018157D" w:rsidRDefault="003B3113" w:rsidP="001034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8103EF">
              <w:rPr>
                <w:rFonts w:ascii="Calibri" w:hAnsi="Calibri" w:cs="Calibri"/>
                <w:color w:val="000000"/>
                <w:kern w:val="0"/>
              </w:rPr>
              <w:t>Trustees, Chair, Treasurer/Finance Lead (if appointed), CEO (if appointed), staff, volunteers, and anyone fundraising on behalf of Sibling Kinship (including third parties acting with our permission).</w:t>
            </w:r>
          </w:p>
        </w:tc>
      </w:tr>
      <w:tr w:rsidR="003B3113" w:rsidRPr="00FC740D" w14:paraId="2E7C1864" w14:textId="77777777" w:rsidTr="0010345A">
        <w:tc>
          <w:tcPr>
            <w:tcW w:w="4513" w:type="dxa"/>
          </w:tcPr>
          <w:p w14:paraId="41A86B8B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75328743" w14:textId="77777777" w:rsidR="003B3113" w:rsidRPr="00993D91" w:rsidRDefault="003B3113" w:rsidP="001034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3B3113" w:rsidRPr="00FC740D" w14:paraId="609990E9" w14:textId="77777777" w:rsidTr="0010345A">
        <w:tc>
          <w:tcPr>
            <w:tcW w:w="4513" w:type="dxa"/>
          </w:tcPr>
          <w:p w14:paraId="69C08254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1954ADBB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3B3113" w:rsidRPr="00FC740D" w14:paraId="0A23DBAD" w14:textId="77777777" w:rsidTr="0010345A">
        <w:tc>
          <w:tcPr>
            <w:tcW w:w="4513" w:type="dxa"/>
          </w:tcPr>
          <w:p w14:paraId="7E591A66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3B56C081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3B3113" w:rsidRPr="00FC740D" w14:paraId="0401F19E" w14:textId="77777777" w:rsidTr="0010345A">
        <w:tc>
          <w:tcPr>
            <w:tcW w:w="4513" w:type="dxa"/>
          </w:tcPr>
          <w:p w14:paraId="1CAF21EA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05B4CBFA" w14:textId="77777777" w:rsidR="003B3113" w:rsidRPr="00FC740D" w:rsidRDefault="003B3113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599EEBED" w14:textId="77777777" w:rsidR="003B3113" w:rsidRPr="00FC740D" w:rsidRDefault="003B3113" w:rsidP="003B3113">
      <w:pPr>
        <w:spacing w:line="276" w:lineRule="auto"/>
        <w:rPr>
          <w:rFonts w:ascii="Calibri" w:hAnsi="Calibri" w:cs="Calibri"/>
        </w:rPr>
      </w:pPr>
    </w:p>
    <w:p w14:paraId="40CDBF69" w14:textId="77777777" w:rsidR="003B3113" w:rsidRPr="008734D4" w:rsidRDefault="003B3113" w:rsidP="003B3113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3B3113" w:rsidRPr="008734D4" w14:paraId="3C73C2FB" w14:textId="77777777" w:rsidTr="0010345A">
        <w:tc>
          <w:tcPr>
            <w:tcW w:w="4513" w:type="dxa"/>
          </w:tcPr>
          <w:p w14:paraId="3034F098" w14:textId="77777777" w:rsidR="003B3113" w:rsidRPr="008734D4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79FEBBB3" w14:textId="77777777" w:rsidR="003B3113" w:rsidRPr="00A93DB4" w:rsidRDefault="003B3113" w:rsidP="0010345A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3B3113" w:rsidRPr="008734D4" w14:paraId="30E38E0F" w14:textId="77777777" w:rsidTr="0010345A">
        <w:tc>
          <w:tcPr>
            <w:tcW w:w="4513" w:type="dxa"/>
          </w:tcPr>
          <w:p w14:paraId="400BE1E3" w14:textId="77777777" w:rsidR="003B3113" w:rsidRPr="008734D4" w:rsidRDefault="003B3113" w:rsidP="0010345A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22E59EFA" w14:textId="77777777" w:rsidR="003B3113" w:rsidRPr="00E46D86" w:rsidRDefault="003B3113" w:rsidP="0010345A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5E10AAAB" w14:textId="77777777" w:rsidR="003B3113" w:rsidRPr="00E46D86" w:rsidRDefault="003B3113" w:rsidP="0010345A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407057C2" w14:textId="77777777" w:rsidR="003B3113" w:rsidRPr="008734D4" w:rsidRDefault="003B3113" w:rsidP="0010345A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24CDB476" w14:textId="77777777" w:rsidR="003B3113" w:rsidRDefault="003B3113" w:rsidP="003B3113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0290D2A3" w14:textId="77777777" w:rsidR="003B3113" w:rsidRPr="00FC740D" w:rsidRDefault="003B3113" w:rsidP="003B3113">
      <w:pPr>
        <w:spacing w:line="276" w:lineRule="auto"/>
        <w:rPr>
          <w:rFonts w:ascii="Calibri" w:hAnsi="Calibri" w:cs="Calibri"/>
        </w:rPr>
        <w:sectPr w:rsidR="003B3113" w:rsidRPr="00FC740D" w:rsidSect="003B3113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8ED5A6F" w14:textId="77777777" w:rsidR="003B3113" w:rsidRPr="0086284D" w:rsidRDefault="003B3113" w:rsidP="003B3113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53B57D2D" w14:textId="05500EE4" w:rsidR="00821CD4" w:rsidRDefault="003B3113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FC740D">
            <w:rPr>
              <w:rFonts w:ascii="Calibri" w:hAnsi="Calibri" w:cs="Calibri"/>
            </w:rPr>
            <w:fldChar w:fldCharType="begin"/>
          </w:r>
          <w:r w:rsidRPr="00FC740D">
            <w:rPr>
              <w:rFonts w:ascii="Calibri" w:hAnsi="Calibri" w:cs="Calibri"/>
            </w:rPr>
            <w:instrText xml:space="preserve"> TOC \o "1-3" \h \z \u </w:instrText>
          </w:r>
          <w:r w:rsidRPr="00FC740D">
            <w:rPr>
              <w:rFonts w:ascii="Calibri" w:hAnsi="Calibri" w:cs="Calibri"/>
            </w:rPr>
            <w:fldChar w:fldCharType="separate"/>
          </w:r>
          <w:hyperlink w:anchor="_Toc226666601" w:history="1">
            <w:r w:rsidR="00821CD4" w:rsidRPr="006D0143">
              <w:rPr>
                <w:rStyle w:val="Hyperlink"/>
                <w:noProof/>
              </w:rPr>
              <w:t>1. Purpose</w:t>
            </w:r>
            <w:r w:rsidR="00821CD4">
              <w:rPr>
                <w:noProof/>
                <w:webHidden/>
              </w:rPr>
              <w:tab/>
            </w:r>
            <w:r w:rsidR="00821CD4">
              <w:rPr>
                <w:noProof/>
                <w:webHidden/>
              </w:rPr>
              <w:fldChar w:fldCharType="begin"/>
            </w:r>
            <w:r w:rsidR="00821CD4">
              <w:rPr>
                <w:noProof/>
                <w:webHidden/>
              </w:rPr>
              <w:instrText xml:space="preserve"> PAGEREF _Toc226666601 \h </w:instrText>
            </w:r>
            <w:r w:rsidR="00821CD4">
              <w:rPr>
                <w:noProof/>
                <w:webHidden/>
              </w:rPr>
            </w:r>
            <w:r w:rsidR="00821CD4">
              <w:rPr>
                <w:noProof/>
                <w:webHidden/>
              </w:rPr>
              <w:fldChar w:fldCharType="separate"/>
            </w:r>
            <w:r w:rsidR="00821CD4">
              <w:rPr>
                <w:noProof/>
                <w:webHidden/>
              </w:rPr>
              <w:t>3</w:t>
            </w:r>
            <w:r w:rsidR="00821CD4">
              <w:rPr>
                <w:noProof/>
                <w:webHidden/>
              </w:rPr>
              <w:fldChar w:fldCharType="end"/>
            </w:r>
          </w:hyperlink>
        </w:p>
        <w:p w14:paraId="74900AC6" w14:textId="29F9125A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02" w:history="1">
            <w:r w:rsidRPr="006D0143">
              <w:rPr>
                <w:rStyle w:val="Hyperlink"/>
                <w:noProof/>
              </w:rPr>
              <w:t>2. Shared values and working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A4F8E" w14:textId="1F5B8FF2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03" w:history="1">
            <w:r w:rsidRPr="006D0143">
              <w:rPr>
                <w:rStyle w:val="Hyperlink"/>
                <w:noProof/>
              </w:rPr>
              <w:t>3. What Sibling Kinship will provide (indicative)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ADD92" w14:textId="2CEE22FF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04" w:history="1">
            <w:r w:rsidRPr="006D0143">
              <w:rPr>
                <w:rStyle w:val="Hyperlink"/>
                <w:noProof/>
              </w:rPr>
              <w:t>4. What the Partner will provide (indicative)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2DB7D" w14:textId="02D9F61F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05" w:history="1">
            <w:r w:rsidRPr="006D0143">
              <w:rPr>
                <w:rStyle w:val="Hyperlink"/>
                <w:noProof/>
              </w:rPr>
              <w:t>5. Referrals and consent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B461E" w14:textId="337A5707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06" w:history="1">
            <w:r w:rsidRPr="006D0143">
              <w:rPr>
                <w:rStyle w:val="Hyperlink"/>
                <w:noProof/>
              </w:rPr>
              <w:t>6. Safeguarding and escalation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DC28B" w14:textId="2447ED47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07" w:history="1">
            <w:r w:rsidRPr="006D0143">
              <w:rPr>
                <w:rStyle w:val="Hyperlink"/>
                <w:noProof/>
              </w:rPr>
              <w:t>7. Communications and branding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D1992" w14:textId="5582FAFE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08" w:history="1">
            <w:r w:rsidRPr="006D0143">
              <w:rPr>
                <w:rStyle w:val="Hyperlink"/>
                <w:noProof/>
              </w:rPr>
              <w:t>8. Monitoring, feedback and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AF665" w14:textId="69526395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09" w:history="1">
            <w:r w:rsidRPr="006D0143">
              <w:rPr>
                <w:rStyle w:val="Hyperlink"/>
                <w:noProof/>
              </w:rPr>
              <w:t>9 Governance and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B3A03" w14:textId="146AAD5E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10" w:history="1">
            <w:r w:rsidRPr="006D0143">
              <w:rPr>
                <w:rStyle w:val="Hyperlink"/>
                <w:noProof/>
              </w:rPr>
              <w:t>10. Dispute resolution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D5D35" w14:textId="4C920A61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11" w:history="1">
            <w:r w:rsidRPr="006D0143">
              <w:rPr>
                <w:rStyle w:val="Hyperlink"/>
                <w:noProof/>
              </w:rPr>
              <w:t>11. 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D851C" w14:textId="6BFCD3B6" w:rsidR="00821CD4" w:rsidRDefault="00821CD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6612" w:history="1">
            <w:r w:rsidRPr="006D0143">
              <w:rPr>
                <w:rStyle w:val="Hyperlink"/>
                <w:noProof/>
              </w:rPr>
              <w:t>12. Signatures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_Toc226666612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A7DE1" w14:textId="68D84841" w:rsidR="003B3113" w:rsidRPr="00C52822" w:rsidRDefault="003B3113" w:rsidP="003B3113">
          <w:pPr>
            <w:spacing w:line="276" w:lineRule="auto"/>
            <w:rPr>
              <w:rFonts w:ascii="Calibri" w:hAnsi="Calibri" w:cs="Calibri"/>
            </w:rPr>
          </w:pPr>
          <w:r w:rsidRPr="00FC740D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497C1B2C" w14:textId="77777777" w:rsidR="003B3113" w:rsidRDefault="003B3113" w:rsidP="003B31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392B392E" w14:textId="77777777" w:rsidR="003B3113" w:rsidRPr="008103EF" w:rsidRDefault="003B3113" w:rsidP="003B31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5D84CA12" w14:textId="77777777" w:rsidR="003B3113" w:rsidRDefault="003B3113" w:rsidP="0079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</w:p>
    <w:p w14:paraId="7FE1DE5D" w14:textId="77777777" w:rsidR="00791CFD" w:rsidRDefault="00791CFD" w:rsidP="00791C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8"/>
          <w:szCs w:val="28"/>
        </w:rPr>
      </w:pPr>
    </w:p>
    <w:p w14:paraId="7336A017" w14:textId="77777777" w:rsidR="0063596E" w:rsidRDefault="0063596E">
      <w:pPr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br w:type="page"/>
      </w:r>
    </w:p>
    <w:p w14:paraId="171C9551" w14:textId="08DBCC3B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b/>
          <w:bCs/>
          <w:color w:val="000000"/>
          <w:kern w:val="0"/>
        </w:rPr>
        <w:lastRenderedPageBreak/>
        <w:t>Parties</w:t>
      </w:r>
    </w:p>
    <w:p w14:paraId="3E98FDBF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F95FF61" w14:textId="4EABFDA8" w:rsidR="00DA4EE5" w:rsidRDefault="00791CFD" w:rsidP="00DA4EE5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DA4EE5">
        <w:rPr>
          <w:rFonts w:ascii="Calibri" w:hAnsi="Calibri" w:cs="Calibri"/>
          <w:b/>
          <w:bCs/>
          <w:color w:val="000000"/>
          <w:kern w:val="0"/>
        </w:rPr>
        <w:t>Sibling Kinship</w:t>
      </w:r>
      <w:r w:rsidRPr="00DA4EE5">
        <w:rPr>
          <w:rFonts w:ascii="Calibri" w:hAnsi="Calibri" w:cs="Calibri"/>
          <w:color w:val="000000"/>
          <w:kern w:val="0"/>
        </w:rPr>
        <w:t xml:space="preserve"> (“SK”)</w:t>
      </w:r>
      <w:r w:rsidR="00DA4EE5">
        <w:rPr>
          <w:rFonts w:ascii="Calibri" w:hAnsi="Calibri" w:cs="Calibri"/>
          <w:color w:val="000000"/>
          <w:kern w:val="0"/>
        </w:rPr>
        <w:t xml:space="preserve"> </w:t>
      </w:r>
      <w:r w:rsidRPr="00DA4EE5">
        <w:rPr>
          <w:rFonts w:ascii="Calibri" w:hAnsi="Calibri" w:cs="Calibri"/>
          <w:color w:val="000000"/>
          <w:kern w:val="0"/>
        </w:rPr>
        <w:t>Website: www.siblingkinship.orgEmail: siblingkinship@outlook.com | Tel: 07957 239820</w:t>
      </w:r>
    </w:p>
    <w:p w14:paraId="0E4B6081" w14:textId="7F48313D" w:rsidR="00791CFD" w:rsidRPr="00DA4EE5" w:rsidRDefault="00791CFD" w:rsidP="00DA4EE5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ascii="Calibri" w:hAnsi="Calibri" w:cs="Calibri"/>
          <w:color w:val="000000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Chair: Christopher Woollard</w:t>
      </w:r>
    </w:p>
    <w:p w14:paraId="6CCAF069" w14:textId="77777777" w:rsidR="00DA4EE5" w:rsidRDefault="00DA4EE5" w:rsidP="00DA4E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E56382B" w14:textId="77777777" w:rsidR="00DA4EE5" w:rsidRPr="00DA4EE5" w:rsidRDefault="00DA4EE5" w:rsidP="00DA4E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CC1FFB7" w14:textId="064424E6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ab/>
        <w:t>2.</w:t>
      </w:r>
      <w:r w:rsidRPr="0063596E">
        <w:rPr>
          <w:rFonts w:ascii="Calibri" w:hAnsi="Calibri" w:cs="Calibri"/>
          <w:color w:val="000000"/>
          <w:kern w:val="0"/>
        </w:rPr>
        <w:tab/>
      </w:r>
      <w:r w:rsidRPr="0063596E">
        <w:rPr>
          <w:rFonts w:ascii="Calibri" w:hAnsi="Calibri" w:cs="Calibri"/>
          <w:b/>
          <w:bCs/>
          <w:color w:val="000000"/>
          <w:kern w:val="0"/>
        </w:rPr>
        <w:t>Partner Organisation</w:t>
      </w:r>
      <w:r w:rsidRPr="0063596E">
        <w:rPr>
          <w:rFonts w:ascii="Calibri" w:hAnsi="Calibri" w:cs="Calibri"/>
          <w:color w:val="000000"/>
          <w:kern w:val="0"/>
        </w:rPr>
        <w:t xml:space="preserve"> (“Partner”)</w:t>
      </w:r>
      <w:r w:rsidR="00DA4EE5">
        <w:rPr>
          <w:rFonts w:ascii="Calibri" w:hAnsi="Calibri" w:cs="Calibri"/>
          <w:color w:val="000000"/>
          <w:kern w:val="0"/>
        </w:rPr>
        <w:t xml:space="preserve"> </w:t>
      </w:r>
      <w:r w:rsidRPr="0063596E">
        <w:rPr>
          <w:rFonts w:ascii="Calibri" w:hAnsi="Calibri" w:cs="Calibri"/>
          <w:color w:val="000000"/>
          <w:kern w:val="0"/>
        </w:rPr>
        <w:t>Organisation name: __________________________________________Address: ____________________________________________________Website (if any): ____________________________________________Main contact: _______________________ Role: ___________________Email: _____________________________ Tel: _____________________</w:t>
      </w:r>
    </w:p>
    <w:p w14:paraId="397BFAEE" w14:textId="77777777" w:rsidR="00791CFD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CF4A3DC" w14:textId="77777777" w:rsidR="00DA4EE5" w:rsidRPr="0063596E" w:rsidRDefault="00DA4EE5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9859F31" w14:textId="77777777" w:rsidR="00DA4EE5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63596E">
        <w:rPr>
          <w:rFonts w:ascii="Calibri" w:hAnsi="Calibri" w:cs="Calibri"/>
          <w:b/>
          <w:bCs/>
          <w:color w:val="000000"/>
          <w:kern w:val="0"/>
        </w:rPr>
        <w:t>Start date:</w:t>
      </w:r>
      <w:r w:rsidRPr="0063596E">
        <w:rPr>
          <w:rFonts w:ascii="Calibri" w:hAnsi="Calibri" w:cs="Calibri"/>
          <w:color w:val="000000"/>
          <w:kern w:val="0"/>
        </w:rPr>
        <w:t xml:space="preserve"> ____ / ____ / ______</w:t>
      </w:r>
      <w:r w:rsidR="00DA4EE5">
        <w:rPr>
          <w:rFonts w:ascii="Calibri" w:hAnsi="Calibri" w:cs="Calibri"/>
          <w:color w:val="000000"/>
          <w:kern w:val="0"/>
        </w:rPr>
        <w:t xml:space="preserve"> </w:t>
      </w:r>
    </w:p>
    <w:p w14:paraId="64564211" w14:textId="3BCA4353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b/>
          <w:bCs/>
          <w:color w:val="000000"/>
          <w:kern w:val="0"/>
        </w:rPr>
        <w:t>End date (optional):</w:t>
      </w:r>
      <w:r w:rsidRPr="0063596E">
        <w:rPr>
          <w:rFonts w:ascii="Calibri" w:hAnsi="Calibri" w:cs="Calibri"/>
          <w:color w:val="000000"/>
          <w:kern w:val="0"/>
        </w:rPr>
        <w:t xml:space="preserve"> ____ / ____ / ______ </w:t>
      </w:r>
      <w:r w:rsidRPr="0063596E">
        <w:rPr>
          <w:rFonts w:ascii="Calibri" w:hAnsi="Calibri" w:cs="Calibri"/>
          <w:i/>
          <w:iCs/>
          <w:color w:val="000000"/>
          <w:kern w:val="0"/>
        </w:rPr>
        <w:t>(or ongoing until terminated)</w:t>
      </w:r>
    </w:p>
    <w:p w14:paraId="5C317C90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2437C5C" w14:textId="45D6FE01" w:rsidR="00791CFD" w:rsidRPr="00DA4EE5" w:rsidRDefault="00791CFD" w:rsidP="00DA4EE5">
      <w:pPr>
        <w:pStyle w:val="Heading1"/>
      </w:pPr>
      <w:bookmarkStart w:id="0" w:name="_Toc226666601"/>
      <w:r w:rsidRPr="00DA4EE5">
        <w:t>1. Purpose</w:t>
      </w:r>
      <w:bookmarkEnd w:id="0"/>
    </w:p>
    <w:p w14:paraId="720698EE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 xml:space="preserve">This MOU sets out how SK and the Partner will work together to improve outcomes for people affected by </w:t>
      </w:r>
      <w:r w:rsidRPr="0063596E">
        <w:rPr>
          <w:rFonts w:ascii="Calibri" w:hAnsi="Calibri" w:cs="Calibri"/>
          <w:b/>
          <w:bCs/>
          <w:color w:val="000000"/>
          <w:kern w:val="0"/>
        </w:rPr>
        <w:t>sibling kinship care</w:t>
      </w:r>
      <w:r w:rsidRPr="0063596E">
        <w:rPr>
          <w:rFonts w:ascii="Calibri" w:hAnsi="Calibri" w:cs="Calibri"/>
          <w:color w:val="000000"/>
          <w:kern w:val="0"/>
        </w:rPr>
        <w:t xml:space="preserve"> in England and Wales, including sibling kinship carers and dependent siblings.</w:t>
      </w:r>
    </w:p>
    <w:p w14:paraId="0225D58F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E0E3BEB" w14:textId="7EEA6382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The aim is to support:</w:t>
      </w:r>
    </w:p>
    <w:p w14:paraId="531D4EFA" w14:textId="12940780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 xml:space="preserve">safe and timely </w:t>
      </w:r>
      <w:r w:rsidRPr="00DA4EE5">
        <w:rPr>
          <w:rFonts w:ascii="Calibri" w:hAnsi="Calibri" w:cs="Calibri"/>
          <w:b/>
          <w:bCs/>
          <w:color w:val="000000"/>
          <w:kern w:val="0"/>
        </w:rPr>
        <w:t>referrals</w:t>
      </w:r>
      <w:r w:rsidRPr="00DA4EE5">
        <w:rPr>
          <w:rFonts w:ascii="Calibri" w:hAnsi="Calibri" w:cs="Calibri"/>
          <w:color w:val="000000"/>
          <w:kern w:val="0"/>
        </w:rPr>
        <w:t xml:space="preserve"> to appropriate support,</w:t>
      </w:r>
    </w:p>
    <w:p w14:paraId="266BA4C5" w14:textId="4219C336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b/>
          <w:bCs/>
          <w:color w:val="000000"/>
          <w:kern w:val="0"/>
        </w:rPr>
        <w:t>awareness raising</w:t>
      </w:r>
      <w:r w:rsidRPr="00DA4EE5">
        <w:rPr>
          <w:rFonts w:ascii="Calibri" w:hAnsi="Calibri" w:cs="Calibri"/>
          <w:color w:val="000000"/>
          <w:kern w:val="0"/>
        </w:rPr>
        <w:t xml:space="preserve"> and improved recognition of sibling kinship families,</w:t>
      </w:r>
    </w:p>
    <w:p w14:paraId="0A9CDE5B" w14:textId="609139DE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 xml:space="preserve">improved </w:t>
      </w:r>
      <w:r w:rsidRPr="00DA4EE5">
        <w:rPr>
          <w:rFonts w:ascii="Calibri" w:hAnsi="Calibri" w:cs="Calibri"/>
          <w:b/>
          <w:bCs/>
          <w:color w:val="000000"/>
          <w:kern w:val="0"/>
        </w:rPr>
        <w:t>coordination</w:t>
      </w:r>
      <w:r w:rsidRPr="00DA4EE5">
        <w:rPr>
          <w:rFonts w:ascii="Calibri" w:hAnsi="Calibri" w:cs="Calibri"/>
          <w:color w:val="000000"/>
          <w:kern w:val="0"/>
        </w:rPr>
        <w:t xml:space="preserve"> with statutory and voluntary services,</w:t>
      </w:r>
    </w:p>
    <w:p w14:paraId="3F0AF2CB" w14:textId="7D1C7A85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shared learning and signposting.</w:t>
      </w:r>
    </w:p>
    <w:p w14:paraId="22113642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95B33A8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This MOU is not intended to be legally binding. Where specific services are commissioned or funded, a separate contract/service specification should be used.</w:t>
      </w:r>
    </w:p>
    <w:p w14:paraId="0AD977EB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62C61FF" w14:textId="3BA179C2" w:rsidR="00791CFD" w:rsidRPr="00DA4EE5" w:rsidRDefault="00791CFD" w:rsidP="00DA4EE5">
      <w:pPr>
        <w:pStyle w:val="Heading1"/>
      </w:pPr>
      <w:bookmarkStart w:id="1" w:name="_Toc226666602"/>
      <w:r w:rsidRPr="0063596E">
        <w:t>2. Shared values and working principles</w:t>
      </w:r>
      <w:bookmarkEnd w:id="1"/>
    </w:p>
    <w:p w14:paraId="014F5BB8" w14:textId="4936B0FE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Both parties commit to:</w:t>
      </w:r>
    </w:p>
    <w:p w14:paraId="5C7E5CBC" w14:textId="39BD41BF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safeguarding children and vulnerable adults as a priority,</w:t>
      </w:r>
    </w:p>
    <w:p w14:paraId="76B88FA8" w14:textId="2FEDCC2B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treating families with dignity, respect and non-judgement,</w:t>
      </w:r>
    </w:p>
    <w:p w14:paraId="216C12E6" w14:textId="714AA20C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equality of access and anti-discriminatory practice,</w:t>
      </w:r>
    </w:p>
    <w:p w14:paraId="4A1DC690" w14:textId="154DEF28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trauma-informed, strengths-based approaches,</w:t>
      </w:r>
    </w:p>
    <w:p w14:paraId="73576750" w14:textId="30EAD3B1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lastRenderedPageBreak/>
        <w:t>transparent communication and accountability.</w:t>
      </w:r>
    </w:p>
    <w:p w14:paraId="7B236291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A730E86" w14:textId="4DD92229" w:rsidR="00791CFD" w:rsidRPr="00DA4EE5" w:rsidRDefault="00791CFD" w:rsidP="00DA4EE5">
      <w:pPr>
        <w:pStyle w:val="Heading1"/>
      </w:pPr>
      <w:bookmarkStart w:id="2" w:name="_Toc226666603"/>
      <w:r w:rsidRPr="0063596E">
        <w:t>3. What Sibling Kinship will provide (indicative)</w:t>
      </w:r>
      <w:bookmarkEnd w:id="2"/>
    </w:p>
    <w:p w14:paraId="6B829443" w14:textId="46D47684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Subject to capacity and eligibility, SK will:</w:t>
      </w:r>
    </w:p>
    <w:p w14:paraId="0B7EB6B8" w14:textId="74818992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accept referrals/self-referrals of sibling kinship carers/dependent siblings,</w:t>
      </w:r>
    </w:p>
    <w:p w14:paraId="1734655F" w14:textId="47F4D43C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 xml:space="preserve">offer </w:t>
      </w:r>
      <w:r w:rsidRPr="00DA4EE5">
        <w:rPr>
          <w:rFonts w:ascii="Calibri" w:hAnsi="Calibri" w:cs="Calibri"/>
          <w:b/>
          <w:bCs/>
          <w:color w:val="000000"/>
          <w:kern w:val="0"/>
        </w:rPr>
        <w:t xml:space="preserve">online </w:t>
      </w:r>
      <w:r w:rsidR="003B29D2">
        <w:rPr>
          <w:rFonts w:ascii="Calibri" w:hAnsi="Calibri" w:cs="Calibri"/>
          <w:b/>
          <w:bCs/>
          <w:color w:val="000000"/>
          <w:kern w:val="0"/>
        </w:rPr>
        <w:t xml:space="preserve">mentoring/coaching &amp; </w:t>
      </w:r>
      <w:r w:rsidRPr="00DA4EE5">
        <w:rPr>
          <w:rFonts w:ascii="Calibri" w:hAnsi="Calibri" w:cs="Calibri"/>
          <w:b/>
          <w:bCs/>
          <w:color w:val="000000"/>
          <w:kern w:val="0"/>
        </w:rPr>
        <w:t>counselling</w:t>
      </w:r>
      <w:r w:rsidRPr="00DA4EE5">
        <w:rPr>
          <w:rFonts w:ascii="Calibri" w:hAnsi="Calibri" w:cs="Calibri"/>
          <w:color w:val="000000"/>
          <w:kern w:val="0"/>
        </w:rPr>
        <w:t xml:space="preserve"> (individual/sibling/family) free at point of access, subject to waiting lists and suitability,</w:t>
      </w:r>
    </w:p>
    <w:p w14:paraId="5021ADA6" w14:textId="455FCB07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 xml:space="preserve">offer </w:t>
      </w:r>
      <w:r w:rsidRPr="00DA4EE5">
        <w:rPr>
          <w:rFonts w:ascii="Calibri" w:hAnsi="Calibri" w:cs="Calibri"/>
          <w:b/>
          <w:bCs/>
          <w:color w:val="000000"/>
          <w:kern w:val="0"/>
        </w:rPr>
        <w:t>peer support groups</w:t>
      </w:r>
      <w:r w:rsidRPr="00DA4EE5">
        <w:rPr>
          <w:rFonts w:ascii="Calibri" w:hAnsi="Calibri" w:cs="Calibri"/>
          <w:color w:val="000000"/>
          <w:kern w:val="0"/>
        </w:rPr>
        <w:t xml:space="preserve"> (Phase Two onwards) and community support,</w:t>
      </w:r>
    </w:p>
    <w:p w14:paraId="370FA5BA" w14:textId="6CEDDEE9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 xml:space="preserve">provide </w:t>
      </w:r>
      <w:r w:rsidRPr="00DA4EE5">
        <w:rPr>
          <w:rFonts w:ascii="Calibri" w:hAnsi="Calibri" w:cs="Calibri"/>
          <w:b/>
          <w:bCs/>
          <w:color w:val="000000"/>
          <w:kern w:val="0"/>
        </w:rPr>
        <w:t>practical guidance/signposting</w:t>
      </w:r>
      <w:r w:rsidRPr="00DA4EE5">
        <w:rPr>
          <w:rFonts w:ascii="Calibri" w:hAnsi="Calibri" w:cs="Calibri"/>
          <w:color w:val="000000"/>
          <w:kern w:val="0"/>
        </w:rPr>
        <w:t xml:space="preserve"> (e.g., welfare guidance signposting, money management signposting) within scope,</w:t>
      </w:r>
    </w:p>
    <w:p w14:paraId="6E55A40A" w14:textId="64361B80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share general (non-identifying) updates about service availability and referral routes.</w:t>
      </w:r>
    </w:p>
    <w:p w14:paraId="6682FACF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9DCB5AF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SK is an online service; it does not provide crisis response or emergency safeguarding investigation.</w:t>
      </w:r>
    </w:p>
    <w:p w14:paraId="3332D64A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185ED5E" w14:textId="0DAF4CD1" w:rsidR="00791CFD" w:rsidRPr="00DA4EE5" w:rsidRDefault="00791CFD" w:rsidP="00DA4EE5">
      <w:pPr>
        <w:pStyle w:val="Heading1"/>
      </w:pPr>
      <w:bookmarkStart w:id="3" w:name="_Toc226666604"/>
      <w:r w:rsidRPr="0063596E">
        <w:t>4. What the Partner will provide (indicative)</w:t>
      </w:r>
      <w:bookmarkEnd w:id="3"/>
    </w:p>
    <w:p w14:paraId="383F6776" w14:textId="7A79F255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The Partner will:</w:t>
      </w:r>
    </w:p>
    <w:p w14:paraId="7370FBCC" w14:textId="46B8912D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identify individuals/families who may benefit from SK’s support,</w:t>
      </w:r>
    </w:p>
    <w:p w14:paraId="5078AA75" w14:textId="293888A8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provide accurate information to families about SK and how to access it,</w:t>
      </w:r>
    </w:p>
    <w:p w14:paraId="4030332E" w14:textId="0A3320FA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make referrals in line with agreed referral pathway (see Referral Pathway SOP) and any Data Sharing Agreement (DSA),</w:t>
      </w:r>
    </w:p>
    <w:p w14:paraId="14283C09" w14:textId="20AF395C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signpost to SK in relevant communications, where appropriate,</w:t>
      </w:r>
    </w:p>
    <w:p w14:paraId="6693F451" w14:textId="3AB3BD84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engage in joint awareness activity where feasible (e.g., sharing posters, newsletters, training invites),</w:t>
      </w:r>
    </w:p>
    <w:p w14:paraId="5510B977" w14:textId="3EEA68C6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nominate a named contact for ongoing liaison.</w:t>
      </w:r>
    </w:p>
    <w:p w14:paraId="7DA7F599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1D2B36C" w14:textId="3171BA01" w:rsidR="00791CFD" w:rsidRPr="00DA4EE5" w:rsidRDefault="00791CFD" w:rsidP="00DA4EE5">
      <w:pPr>
        <w:pStyle w:val="Heading1"/>
      </w:pPr>
      <w:bookmarkStart w:id="4" w:name="_Toc226666605"/>
      <w:r w:rsidRPr="0063596E">
        <w:t>5. Referrals and consent</w:t>
      </w:r>
      <w:bookmarkEnd w:id="4"/>
    </w:p>
    <w:p w14:paraId="4B3A0F66" w14:textId="2A499D49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 xml:space="preserve">Referrals will be made according to the agreed </w:t>
      </w:r>
      <w:r w:rsidRPr="00DA4EE5">
        <w:rPr>
          <w:rFonts w:ascii="Calibri" w:hAnsi="Calibri" w:cs="Calibri"/>
          <w:b/>
          <w:bCs/>
          <w:color w:val="000000"/>
          <w:kern w:val="0"/>
        </w:rPr>
        <w:t>Referral Pathway SOP</w:t>
      </w:r>
      <w:r w:rsidRPr="00DA4EE5">
        <w:rPr>
          <w:rFonts w:ascii="Calibri" w:hAnsi="Calibri" w:cs="Calibri"/>
          <w:color w:val="000000"/>
          <w:kern w:val="0"/>
        </w:rPr>
        <w:t>.</w:t>
      </w:r>
    </w:p>
    <w:p w14:paraId="0D6D9BBE" w14:textId="218D4228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Data sharing will take place only in line with UK GDPR and the parties’ policies.</w:t>
      </w:r>
    </w:p>
    <w:p w14:paraId="40FC79C7" w14:textId="70643A26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 xml:space="preserve">Where personal data is exchanged, the parties will put in place a </w:t>
      </w:r>
      <w:r w:rsidRPr="00DA4EE5">
        <w:rPr>
          <w:rFonts w:ascii="Calibri" w:hAnsi="Calibri" w:cs="Calibri"/>
          <w:b/>
          <w:bCs/>
          <w:color w:val="000000"/>
          <w:kern w:val="0"/>
        </w:rPr>
        <w:t>Data Sharing Agreement (DSA)</w:t>
      </w:r>
      <w:r w:rsidRPr="00DA4EE5">
        <w:rPr>
          <w:rFonts w:ascii="Calibri" w:hAnsi="Calibri" w:cs="Calibri"/>
          <w:color w:val="000000"/>
          <w:kern w:val="0"/>
        </w:rPr>
        <w:t xml:space="preserve"> (recommended).</w:t>
      </w:r>
    </w:p>
    <w:p w14:paraId="30D89226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A3C706F" w14:textId="76A5E2DF" w:rsidR="00791CFD" w:rsidRPr="00DA4EE5" w:rsidRDefault="00791CFD" w:rsidP="00DA4EE5">
      <w:pPr>
        <w:pStyle w:val="Heading1"/>
      </w:pPr>
      <w:bookmarkStart w:id="5" w:name="_Toc226666606"/>
      <w:r w:rsidRPr="0063596E">
        <w:t>6. Safeguarding and escalation</w:t>
      </w:r>
      <w:bookmarkEnd w:id="5"/>
    </w:p>
    <w:p w14:paraId="5BB248C9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Both parties agree:</w:t>
      </w:r>
    </w:p>
    <w:p w14:paraId="619F2787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1BC3E16" w14:textId="6361802C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lastRenderedPageBreak/>
        <w:t>safeguarding responsibilities remain with each organisation for its own staff/services,</w:t>
      </w:r>
    </w:p>
    <w:p w14:paraId="1DA695E1" w14:textId="409AF62E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if SK identifies a safeguarding concern, SK will follow its Safeguarding Policy and may contact statutory agencies,</w:t>
      </w:r>
    </w:p>
    <w:p w14:paraId="1AD0A1F2" w14:textId="29DFD53D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if the Partner identifies a safeguarding concern, the Partner will follow its procedures and may contact statutory agencies,</w:t>
      </w:r>
    </w:p>
    <w:p w14:paraId="50E18626" w14:textId="3C5CC131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where lawful and appropriate, the parties will communicate essential safeguarding information to support safety planning and continuity.</w:t>
      </w:r>
    </w:p>
    <w:p w14:paraId="76E43359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994E19C" w14:textId="2CC6090B" w:rsidR="00791CFD" w:rsidRPr="00DA4EE5" w:rsidRDefault="00791CFD" w:rsidP="00DA4EE5">
      <w:pPr>
        <w:pStyle w:val="Heading1"/>
      </w:pPr>
      <w:bookmarkStart w:id="6" w:name="_Toc226666607"/>
      <w:r w:rsidRPr="0063596E">
        <w:t>7. Communications and branding</w:t>
      </w:r>
      <w:bookmarkEnd w:id="6"/>
    </w:p>
    <w:p w14:paraId="1F9FF2CB" w14:textId="490AB735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Each party may use the other’s name/logo only with written permission and in line with brand guidelines.</w:t>
      </w:r>
    </w:p>
    <w:p w14:paraId="56321668" w14:textId="0B23B936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Public statements about joint work should be agreed in advance.</w:t>
      </w:r>
    </w:p>
    <w:p w14:paraId="5A928A9E" w14:textId="663F59B4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Any media enquiries relating to joint work should be shared promptly between parties.</w:t>
      </w:r>
    </w:p>
    <w:p w14:paraId="42DCAC62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B17D62D" w14:textId="259DA531" w:rsidR="00791CFD" w:rsidRPr="00DA4EE5" w:rsidRDefault="00791CFD" w:rsidP="00DA4EE5">
      <w:pPr>
        <w:pStyle w:val="Heading1"/>
      </w:pPr>
      <w:bookmarkStart w:id="7" w:name="_Toc226666608"/>
      <w:r w:rsidRPr="0063596E">
        <w:t>8. Monitoring, feedback and impact</w:t>
      </w:r>
      <w:bookmarkEnd w:id="7"/>
    </w:p>
    <w:p w14:paraId="13155A00" w14:textId="7193B30B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To support service improvement and funder reporting:</w:t>
      </w:r>
    </w:p>
    <w:p w14:paraId="352A68A0" w14:textId="0E10FBA3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SK will collect anonymised/aggregated outcomes and feedback from its service users.</w:t>
      </w:r>
    </w:p>
    <w:p w14:paraId="36FC8590" w14:textId="3763C483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 xml:space="preserve">The Partner may share anonymised feedback about referral </w:t>
      </w:r>
      <w:proofErr w:type="spellStart"/>
      <w:proofErr w:type="gramStart"/>
      <w:r w:rsidRPr="00DA4EE5">
        <w:rPr>
          <w:rFonts w:ascii="Calibri" w:hAnsi="Calibri" w:cs="Calibri"/>
          <w:color w:val="000000"/>
          <w:kern w:val="0"/>
        </w:rPr>
        <w:t>experience.Any</w:t>
      </w:r>
      <w:proofErr w:type="spellEnd"/>
      <w:proofErr w:type="gramEnd"/>
      <w:r w:rsidRPr="00DA4EE5">
        <w:rPr>
          <w:rFonts w:ascii="Calibri" w:hAnsi="Calibri" w:cs="Calibri"/>
          <w:color w:val="000000"/>
          <w:kern w:val="0"/>
        </w:rPr>
        <w:t xml:space="preserve"> case studies will only be used with explicit consent and careful anonymisation—</w:t>
      </w:r>
    </w:p>
    <w:p w14:paraId="109CAB13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96892CD" w14:textId="04E9F985" w:rsidR="00791CFD" w:rsidRPr="00DA4EE5" w:rsidRDefault="00791CFD" w:rsidP="00DA4EE5">
      <w:pPr>
        <w:pStyle w:val="Heading1"/>
      </w:pPr>
      <w:bookmarkStart w:id="8" w:name="_Toc226666609"/>
      <w:r w:rsidRPr="0063596E">
        <w:t>9 Governance and review</w:t>
      </w:r>
      <w:bookmarkEnd w:id="8"/>
    </w:p>
    <w:p w14:paraId="0BD47906" w14:textId="017A743B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Named contacts will meet</w:t>
      </w:r>
      <w:r w:rsidR="00DA4EE5">
        <w:rPr>
          <w:rFonts w:ascii="Calibri" w:hAnsi="Calibri" w:cs="Calibri"/>
          <w:color w:val="000000"/>
          <w:kern w:val="0"/>
        </w:rPr>
        <w:t xml:space="preserve"> </w:t>
      </w:r>
      <w:r w:rsidRPr="00DA4EE5">
        <w:rPr>
          <w:rFonts w:ascii="Calibri" w:hAnsi="Calibri" w:cs="Calibri"/>
          <w:color w:val="000000"/>
          <w:kern w:val="0"/>
        </w:rPr>
        <w:t xml:space="preserve">virtually) at least </w:t>
      </w:r>
      <w:r w:rsidRPr="00DA4EE5">
        <w:rPr>
          <w:rFonts w:ascii="Calibri" w:hAnsi="Calibri" w:cs="Calibri"/>
          <w:b/>
          <w:bCs/>
          <w:color w:val="000000"/>
          <w:kern w:val="0"/>
        </w:rPr>
        <w:t>every 6–12 months</w:t>
      </w:r>
      <w:r w:rsidRPr="00DA4EE5">
        <w:rPr>
          <w:rFonts w:ascii="Calibri" w:hAnsi="Calibri" w:cs="Calibri"/>
          <w:color w:val="000000"/>
          <w:kern w:val="0"/>
        </w:rPr>
        <w:t xml:space="preserve"> (or as needed) to review referral, demand and any issues.</w:t>
      </w:r>
    </w:p>
    <w:p w14:paraId="713397A5" w14:textId="4A1885A8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This MOU will be reviewed annually and updated by mutual agreement.</w:t>
      </w:r>
    </w:p>
    <w:p w14:paraId="634D852F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3DFDD36" w14:textId="08EBC9AC" w:rsidR="00791CFD" w:rsidRPr="00DA4EE5" w:rsidRDefault="00791CFD" w:rsidP="00DA4EE5">
      <w:pPr>
        <w:pStyle w:val="Heading1"/>
      </w:pPr>
      <w:bookmarkStart w:id="9" w:name="_Toc226666610"/>
      <w:r w:rsidRPr="0063596E">
        <w:t>10. Dispute resolution</w:t>
      </w:r>
      <w:bookmarkEnd w:id="9"/>
    </w:p>
    <w:p w14:paraId="14F9C350" w14:textId="4A451FC8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If concerns arise, parties will:</w:t>
      </w:r>
    </w:p>
    <w:p w14:paraId="4CC68930" w14:textId="40BCC3CF" w:rsidR="00791CFD" w:rsidRPr="00DA4EE5" w:rsidRDefault="00791CFD" w:rsidP="00DA4EE5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raise issues informally between named contacts, then</w:t>
      </w:r>
    </w:p>
    <w:p w14:paraId="7789C7F5" w14:textId="30441AE2" w:rsidR="00791CFD" w:rsidRPr="00DA4EE5" w:rsidRDefault="00791CFD" w:rsidP="00DA4EE5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escalate to SK Chair and Partner senior manager if unresolved, then</w:t>
      </w:r>
    </w:p>
    <w:p w14:paraId="7BC8F3D1" w14:textId="30656A8A" w:rsidR="00791CFD" w:rsidRPr="00DA4EE5" w:rsidRDefault="00791CFD" w:rsidP="00DA4EE5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consider mediation or termination if issues persist.</w:t>
      </w:r>
    </w:p>
    <w:p w14:paraId="673E95D4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D8FD178" w14:textId="2C632A6D" w:rsidR="00791CFD" w:rsidRPr="00DA4EE5" w:rsidRDefault="00791CFD" w:rsidP="00DA4EE5">
      <w:pPr>
        <w:pStyle w:val="Heading1"/>
      </w:pPr>
      <w:bookmarkStart w:id="10" w:name="_Toc226666611"/>
      <w:r w:rsidRPr="0063596E">
        <w:lastRenderedPageBreak/>
        <w:t>11. Termination</w:t>
      </w:r>
      <w:bookmarkEnd w:id="10"/>
    </w:p>
    <w:p w14:paraId="4652E59B" w14:textId="2D5BA804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 xml:space="preserve">Either party may end this MOU with </w:t>
      </w:r>
      <w:r w:rsidRPr="0063596E">
        <w:rPr>
          <w:rFonts w:ascii="Calibri" w:hAnsi="Calibri" w:cs="Calibri"/>
          <w:b/>
          <w:bCs/>
          <w:color w:val="000000"/>
          <w:kern w:val="0"/>
        </w:rPr>
        <w:t>30 days’ written notice</w:t>
      </w:r>
      <w:r w:rsidRPr="0063596E">
        <w:rPr>
          <w:rFonts w:ascii="Calibri" w:hAnsi="Calibri" w:cs="Calibri"/>
          <w:color w:val="000000"/>
          <w:kern w:val="0"/>
        </w:rPr>
        <w:t>. Immediate termination may occur if:</w:t>
      </w:r>
    </w:p>
    <w:p w14:paraId="753F4C0A" w14:textId="0A9438AB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safeguarding concerns relate to partnership conduct,</w:t>
      </w:r>
    </w:p>
    <w:p w14:paraId="18550895" w14:textId="2C1F9E39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there is serious data misuse or breach,</w:t>
      </w:r>
    </w:p>
    <w:p w14:paraId="1136F3A7" w14:textId="47A623FF" w:rsidR="00791CFD" w:rsidRPr="00DA4EE5" w:rsidRDefault="00791CFD" w:rsidP="00DA4EE5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DA4EE5">
        <w:rPr>
          <w:rFonts w:ascii="Calibri" w:hAnsi="Calibri" w:cs="Calibri"/>
          <w:color w:val="000000"/>
          <w:kern w:val="0"/>
        </w:rPr>
        <w:t>behaviour risks reputational harm to families or either organisation.</w:t>
      </w:r>
    </w:p>
    <w:p w14:paraId="042E1800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75B72AA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Termination does not affect existing legal obligations (e.g., safeguarding or data protection).</w:t>
      </w:r>
    </w:p>
    <w:p w14:paraId="0A4AEC95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762B72A" w14:textId="77777777" w:rsidR="00791CFD" w:rsidRPr="0063596E" w:rsidRDefault="00791CFD" w:rsidP="00DA4EE5">
      <w:pPr>
        <w:pStyle w:val="Heading1"/>
      </w:pPr>
      <w:bookmarkStart w:id="11" w:name="_Toc226666612"/>
      <w:r w:rsidRPr="0063596E">
        <w:t>12. Signatures</w:t>
      </w:r>
      <w:bookmarkEnd w:id="11"/>
    </w:p>
    <w:p w14:paraId="2119B873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4F08041" w14:textId="5D62EA08" w:rsidR="00DA4EE5" w:rsidRPr="00DA4EE5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  <w:r w:rsidRPr="00DA4EE5">
        <w:rPr>
          <w:rFonts w:ascii="Calibri" w:hAnsi="Calibri" w:cs="Calibri"/>
          <w:b/>
          <w:bCs/>
          <w:color w:val="000000"/>
          <w:kern w:val="0"/>
          <w:u w:val="single"/>
        </w:rPr>
        <w:t>For Sibling Kinship</w:t>
      </w:r>
    </w:p>
    <w:p w14:paraId="1C1A2E6D" w14:textId="77777777" w:rsidR="00DA4EE5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Name: ___________________________________</w:t>
      </w:r>
    </w:p>
    <w:p w14:paraId="7E4D2157" w14:textId="77777777" w:rsidR="00DA4EE5" w:rsidRDefault="00DA4EE5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</w:p>
    <w:p w14:paraId="0D52F465" w14:textId="77777777" w:rsidR="00DA4EE5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Role: Chair / Trustee</w:t>
      </w:r>
    </w:p>
    <w:p w14:paraId="58A6795B" w14:textId="77777777" w:rsidR="00DA4EE5" w:rsidRDefault="00DA4EE5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</w:p>
    <w:p w14:paraId="2FC3E23D" w14:textId="77777777" w:rsidR="00DA4EE5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Signature: ________________________________</w:t>
      </w:r>
    </w:p>
    <w:p w14:paraId="7145169A" w14:textId="77777777" w:rsidR="00DA4EE5" w:rsidRDefault="00DA4EE5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</w:p>
    <w:p w14:paraId="72C5E6B8" w14:textId="08CB1083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Date: ____ / ____ / ______</w:t>
      </w:r>
    </w:p>
    <w:p w14:paraId="2D3123F8" w14:textId="77777777" w:rsidR="00791CFD" w:rsidRPr="0063596E" w:rsidRDefault="00791CFD" w:rsidP="006359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1CFDCD7" w14:textId="77777777" w:rsidR="00DA4EE5" w:rsidRDefault="00DA4EE5" w:rsidP="0063596E">
      <w:pPr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70EF7BFF" w14:textId="77777777" w:rsidR="00DA4EE5" w:rsidRDefault="00DA4EE5" w:rsidP="0063596E">
      <w:pPr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03A43393" w14:textId="792AB284" w:rsidR="00DA4EE5" w:rsidRPr="00DA4EE5" w:rsidRDefault="00791CFD" w:rsidP="0063596E">
      <w:pPr>
        <w:spacing w:line="276" w:lineRule="auto"/>
        <w:rPr>
          <w:rFonts w:ascii="Calibri" w:hAnsi="Calibri" w:cs="Calibri"/>
          <w:b/>
          <w:bCs/>
          <w:color w:val="000000"/>
          <w:kern w:val="0"/>
          <w:u w:val="single"/>
        </w:rPr>
      </w:pPr>
      <w:r w:rsidRPr="00DA4EE5">
        <w:rPr>
          <w:rFonts w:ascii="Calibri" w:hAnsi="Calibri" w:cs="Calibri"/>
          <w:b/>
          <w:bCs/>
          <w:color w:val="000000"/>
          <w:kern w:val="0"/>
          <w:u w:val="single"/>
        </w:rPr>
        <w:t xml:space="preserve">For Partner </w:t>
      </w:r>
      <w:r w:rsidR="00DA4EE5" w:rsidRPr="00DA4EE5">
        <w:rPr>
          <w:rFonts w:ascii="Calibri" w:hAnsi="Calibri" w:cs="Calibri"/>
          <w:b/>
          <w:bCs/>
          <w:color w:val="000000"/>
          <w:kern w:val="0"/>
          <w:u w:val="single"/>
        </w:rPr>
        <w:t>Organisations</w:t>
      </w:r>
    </w:p>
    <w:p w14:paraId="78967798" w14:textId="77777777" w:rsidR="00DA4EE5" w:rsidRDefault="00791CFD" w:rsidP="0063596E">
      <w:pPr>
        <w:spacing w:line="276" w:lineRule="auto"/>
        <w:rPr>
          <w:rFonts w:ascii="Calibri" w:hAnsi="Calibri" w:cs="Calibri"/>
          <w:color w:val="000000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Name: ___________________________________</w:t>
      </w:r>
    </w:p>
    <w:p w14:paraId="5123B7BF" w14:textId="77777777" w:rsidR="00DA4EE5" w:rsidRDefault="00DA4EE5" w:rsidP="0063596E">
      <w:pPr>
        <w:spacing w:line="276" w:lineRule="auto"/>
        <w:rPr>
          <w:rFonts w:ascii="Calibri" w:hAnsi="Calibri" w:cs="Calibri"/>
          <w:color w:val="000000"/>
          <w:kern w:val="0"/>
        </w:rPr>
      </w:pPr>
    </w:p>
    <w:p w14:paraId="3CEECA7E" w14:textId="77777777" w:rsidR="00DA4EE5" w:rsidRDefault="00791CFD" w:rsidP="0063596E">
      <w:pPr>
        <w:spacing w:line="276" w:lineRule="auto"/>
        <w:rPr>
          <w:rFonts w:ascii="Calibri" w:hAnsi="Calibri" w:cs="Calibri"/>
          <w:color w:val="000000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Role: ____________________________________</w:t>
      </w:r>
    </w:p>
    <w:p w14:paraId="04A43ADB" w14:textId="77777777" w:rsidR="00DA4EE5" w:rsidRDefault="00DA4EE5" w:rsidP="0063596E">
      <w:pPr>
        <w:spacing w:line="276" w:lineRule="auto"/>
        <w:rPr>
          <w:rFonts w:ascii="Calibri" w:hAnsi="Calibri" w:cs="Calibri"/>
          <w:color w:val="000000"/>
          <w:kern w:val="0"/>
        </w:rPr>
      </w:pPr>
    </w:p>
    <w:p w14:paraId="67CB1269" w14:textId="77777777" w:rsidR="00DA4EE5" w:rsidRDefault="00791CFD" w:rsidP="0063596E">
      <w:pPr>
        <w:spacing w:line="276" w:lineRule="auto"/>
        <w:rPr>
          <w:rFonts w:ascii="Calibri" w:hAnsi="Calibri" w:cs="Calibri"/>
          <w:color w:val="000000"/>
          <w:kern w:val="0"/>
        </w:rPr>
      </w:pPr>
      <w:r w:rsidRPr="0063596E">
        <w:rPr>
          <w:rFonts w:ascii="Calibri" w:hAnsi="Calibri" w:cs="Calibri"/>
          <w:color w:val="000000"/>
          <w:kern w:val="0"/>
        </w:rPr>
        <w:t>Signature: ________________________________</w:t>
      </w:r>
    </w:p>
    <w:p w14:paraId="0FD78566" w14:textId="77777777" w:rsidR="00DA4EE5" w:rsidRDefault="00DA4EE5" w:rsidP="0063596E">
      <w:pPr>
        <w:spacing w:line="276" w:lineRule="auto"/>
        <w:rPr>
          <w:rFonts w:ascii="Calibri" w:hAnsi="Calibri" w:cs="Calibri"/>
          <w:color w:val="000000"/>
          <w:kern w:val="0"/>
        </w:rPr>
      </w:pPr>
    </w:p>
    <w:p w14:paraId="36C0CF67" w14:textId="748E3D6D" w:rsidR="00592644" w:rsidRPr="0063596E" w:rsidRDefault="00791CFD" w:rsidP="0063596E">
      <w:pPr>
        <w:spacing w:line="276" w:lineRule="auto"/>
        <w:rPr>
          <w:rFonts w:ascii="Calibri" w:hAnsi="Calibri" w:cs="Calibri"/>
        </w:rPr>
      </w:pPr>
      <w:r w:rsidRPr="0063596E">
        <w:rPr>
          <w:rFonts w:ascii="Calibri" w:hAnsi="Calibri" w:cs="Calibri"/>
          <w:color w:val="000000"/>
          <w:kern w:val="0"/>
        </w:rPr>
        <w:t>Date: ____ / ____ / ______</w:t>
      </w:r>
    </w:p>
    <w:sectPr w:rsidR="00592644" w:rsidRPr="00635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CC72" w14:textId="77777777" w:rsidR="00A929D7" w:rsidRDefault="00A929D7">
      <w:r>
        <w:separator/>
      </w:r>
    </w:p>
  </w:endnote>
  <w:endnote w:type="continuationSeparator" w:id="0">
    <w:p w14:paraId="1FA9FA0E" w14:textId="77777777" w:rsidR="00A929D7" w:rsidRDefault="00A9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7D84" w14:textId="77777777" w:rsidR="003B3113" w:rsidRDefault="003B3113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40508B2" w14:textId="77777777" w:rsidR="003B3113" w:rsidRDefault="003B3113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052" w14:textId="77777777" w:rsidR="003B3113" w:rsidRDefault="003B3113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57AD43E3" w14:textId="77777777" w:rsidR="003B3113" w:rsidRDefault="003B3113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C47C" w14:textId="77777777" w:rsidR="003B3113" w:rsidRDefault="003B3113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37DDACED" w14:textId="77777777" w:rsidR="003B3113" w:rsidRDefault="003B3113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1C76" w14:textId="77777777" w:rsidR="00A929D7" w:rsidRDefault="00A929D7">
      <w:r>
        <w:separator/>
      </w:r>
    </w:p>
  </w:footnote>
  <w:footnote w:type="continuationSeparator" w:id="0">
    <w:p w14:paraId="77CF0190" w14:textId="77777777" w:rsidR="00A929D7" w:rsidRDefault="00A9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B58F" w14:textId="77777777" w:rsidR="003B3113" w:rsidRDefault="003B3113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5F77CB36" wp14:editId="11BBB3C2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622C"/>
    <w:multiLevelType w:val="hybridMultilevel"/>
    <w:tmpl w:val="F8EC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6FF7"/>
    <w:multiLevelType w:val="hybridMultilevel"/>
    <w:tmpl w:val="10A0251C"/>
    <w:lvl w:ilvl="0" w:tplc="F6AEFDD2">
      <w:start w:val="1"/>
      <w:numFmt w:val="decimal"/>
      <w:lvlText w:val="%1."/>
      <w:lvlJc w:val="left"/>
      <w:pPr>
        <w:ind w:left="11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83E6EDE"/>
    <w:multiLevelType w:val="hybridMultilevel"/>
    <w:tmpl w:val="1CB0EACA"/>
    <w:lvl w:ilvl="0" w:tplc="88627712">
      <w:start w:val="7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2B4D"/>
    <w:multiLevelType w:val="hybridMultilevel"/>
    <w:tmpl w:val="EE363314"/>
    <w:lvl w:ilvl="0" w:tplc="88627712">
      <w:start w:val="7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616B"/>
    <w:multiLevelType w:val="hybridMultilevel"/>
    <w:tmpl w:val="04BAAA8A"/>
    <w:lvl w:ilvl="0" w:tplc="88627712">
      <w:start w:val="7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7396"/>
    <w:multiLevelType w:val="hybridMultilevel"/>
    <w:tmpl w:val="161A461E"/>
    <w:lvl w:ilvl="0" w:tplc="88627712">
      <w:start w:val="7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A4B8D"/>
    <w:multiLevelType w:val="hybridMultilevel"/>
    <w:tmpl w:val="F2AA068A"/>
    <w:lvl w:ilvl="0" w:tplc="7520DDA8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2E250EF5"/>
    <w:multiLevelType w:val="hybridMultilevel"/>
    <w:tmpl w:val="E01051DE"/>
    <w:lvl w:ilvl="0" w:tplc="88627712">
      <w:start w:val="7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967CD"/>
    <w:multiLevelType w:val="hybridMultilevel"/>
    <w:tmpl w:val="BFC8D3C2"/>
    <w:lvl w:ilvl="0" w:tplc="88627712">
      <w:start w:val="7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E3643"/>
    <w:multiLevelType w:val="hybridMultilevel"/>
    <w:tmpl w:val="B4549CD8"/>
    <w:lvl w:ilvl="0" w:tplc="7520DDA8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80" w:hanging="360"/>
      </w:pPr>
    </w:lvl>
    <w:lvl w:ilvl="2" w:tplc="0809001B" w:tentative="1">
      <w:start w:val="1"/>
      <w:numFmt w:val="lowerRoman"/>
      <w:lvlText w:val="%3."/>
      <w:lvlJc w:val="right"/>
      <w:pPr>
        <w:ind w:left="1600" w:hanging="180"/>
      </w:pPr>
    </w:lvl>
    <w:lvl w:ilvl="3" w:tplc="0809000F" w:tentative="1">
      <w:start w:val="1"/>
      <w:numFmt w:val="decimal"/>
      <w:lvlText w:val="%4."/>
      <w:lvlJc w:val="left"/>
      <w:pPr>
        <w:ind w:left="2320" w:hanging="360"/>
      </w:pPr>
    </w:lvl>
    <w:lvl w:ilvl="4" w:tplc="08090019" w:tentative="1">
      <w:start w:val="1"/>
      <w:numFmt w:val="lowerLetter"/>
      <w:lvlText w:val="%5."/>
      <w:lvlJc w:val="left"/>
      <w:pPr>
        <w:ind w:left="3040" w:hanging="360"/>
      </w:pPr>
    </w:lvl>
    <w:lvl w:ilvl="5" w:tplc="0809001B" w:tentative="1">
      <w:start w:val="1"/>
      <w:numFmt w:val="lowerRoman"/>
      <w:lvlText w:val="%6."/>
      <w:lvlJc w:val="right"/>
      <w:pPr>
        <w:ind w:left="3760" w:hanging="180"/>
      </w:pPr>
    </w:lvl>
    <w:lvl w:ilvl="6" w:tplc="0809000F" w:tentative="1">
      <w:start w:val="1"/>
      <w:numFmt w:val="decimal"/>
      <w:lvlText w:val="%7."/>
      <w:lvlJc w:val="left"/>
      <w:pPr>
        <w:ind w:left="4480" w:hanging="360"/>
      </w:pPr>
    </w:lvl>
    <w:lvl w:ilvl="7" w:tplc="08090019" w:tentative="1">
      <w:start w:val="1"/>
      <w:numFmt w:val="lowerLetter"/>
      <w:lvlText w:val="%8."/>
      <w:lvlJc w:val="left"/>
      <w:pPr>
        <w:ind w:left="5200" w:hanging="360"/>
      </w:pPr>
    </w:lvl>
    <w:lvl w:ilvl="8" w:tplc="0809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0" w15:restartNumberingAfterBreak="0">
    <w:nsid w:val="48D14AD4"/>
    <w:multiLevelType w:val="hybridMultilevel"/>
    <w:tmpl w:val="6C485F6E"/>
    <w:lvl w:ilvl="0" w:tplc="88627712">
      <w:start w:val="7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655CDC"/>
    <w:multiLevelType w:val="hybridMultilevel"/>
    <w:tmpl w:val="5F6ADCF2"/>
    <w:lvl w:ilvl="0" w:tplc="88627712">
      <w:start w:val="7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D7C71"/>
    <w:multiLevelType w:val="hybridMultilevel"/>
    <w:tmpl w:val="AAFABF04"/>
    <w:lvl w:ilvl="0" w:tplc="88627712">
      <w:start w:val="7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5302D"/>
    <w:multiLevelType w:val="hybridMultilevel"/>
    <w:tmpl w:val="CF522370"/>
    <w:lvl w:ilvl="0" w:tplc="88627712">
      <w:start w:val="7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50854">
    <w:abstractNumId w:val="1"/>
  </w:num>
  <w:num w:numId="2" w16cid:durableId="627442460">
    <w:abstractNumId w:val="0"/>
  </w:num>
  <w:num w:numId="3" w16cid:durableId="889612263">
    <w:abstractNumId w:val="10"/>
  </w:num>
  <w:num w:numId="4" w16cid:durableId="1577014768">
    <w:abstractNumId w:val="7"/>
  </w:num>
  <w:num w:numId="5" w16cid:durableId="2027780717">
    <w:abstractNumId w:val="12"/>
  </w:num>
  <w:num w:numId="6" w16cid:durableId="238486868">
    <w:abstractNumId w:val="5"/>
  </w:num>
  <w:num w:numId="7" w16cid:durableId="1198084251">
    <w:abstractNumId w:val="2"/>
  </w:num>
  <w:num w:numId="8" w16cid:durableId="1658026915">
    <w:abstractNumId w:val="13"/>
  </w:num>
  <w:num w:numId="9" w16cid:durableId="28147360">
    <w:abstractNumId w:val="3"/>
  </w:num>
  <w:num w:numId="10" w16cid:durableId="1195122530">
    <w:abstractNumId w:val="8"/>
  </w:num>
  <w:num w:numId="11" w16cid:durableId="1750925363">
    <w:abstractNumId w:val="11"/>
  </w:num>
  <w:num w:numId="12" w16cid:durableId="1965849519">
    <w:abstractNumId w:val="6"/>
  </w:num>
  <w:num w:numId="13" w16cid:durableId="1041708366">
    <w:abstractNumId w:val="9"/>
  </w:num>
  <w:num w:numId="14" w16cid:durableId="905453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FD"/>
    <w:rsid w:val="000D74E3"/>
    <w:rsid w:val="00223684"/>
    <w:rsid w:val="002724BD"/>
    <w:rsid w:val="003B29D2"/>
    <w:rsid w:val="003B3113"/>
    <w:rsid w:val="00483632"/>
    <w:rsid w:val="00592644"/>
    <w:rsid w:val="0063596E"/>
    <w:rsid w:val="006E5049"/>
    <w:rsid w:val="00791CFD"/>
    <w:rsid w:val="00821CD4"/>
    <w:rsid w:val="00885D42"/>
    <w:rsid w:val="00991BBF"/>
    <w:rsid w:val="00A81C86"/>
    <w:rsid w:val="00A929D7"/>
    <w:rsid w:val="00AD3F22"/>
    <w:rsid w:val="00CF02E8"/>
    <w:rsid w:val="00DA4EE5"/>
    <w:rsid w:val="00F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BB757"/>
  <w15:chartTrackingRefBased/>
  <w15:docId w15:val="{F6A7E6B8-FA84-F242-9937-B6D3E61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C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C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C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C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EE5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C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CF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3B3113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3B3113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3B3113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3B3113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B3113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B3113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B3113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B311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1018</Words>
  <Characters>6682</Characters>
  <Application>Microsoft Office Word</Application>
  <DocSecurity>0</DocSecurity>
  <Lines>230</Lines>
  <Paragraphs>153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8</cp:revision>
  <dcterms:created xsi:type="dcterms:W3CDTF">2026-04-04T23:05:00Z</dcterms:created>
  <dcterms:modified xsi:type="dcterms:W3CDTF">2026-04-20T19:16:00Z</dcterms:modified>
</cp:coreProperties>
</file>